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C9900" w14:textId="6B280C71" w:rsidR="00BA0AE6" w:rsidRPr="00BA0AE6" w:rsidRDefault="00BA0AE6" w:rsidP="00BA0AE6">
      <w:pPr>
        <w:pStyle w:val="Header"/>
        <w:tabs>
          <w:tab w:val="right" w:pos="9639"/>
        </w:tabs>
        <w:rPr>
          <w:bCs/>
          <w:noProof w:val="0"/>
          <w:sz w:val="24"/>
          <w:szCs w:val="24"/>
        </w:rPr>
      </w:pPr>
      <w:r w:rsidRPr="00BA0AE6">
        <w:rPr>
          <w:bCs/>
          <w:noProof w:val="0"/>
          <w:sz w:val="24"/>
          <w:szCs w:val="24"/>
        </w:rPr>
        <w:t>3GPP TSG RAN Meeting #82</w:t>
      </w:r>
      <w:r w:rsidRPr="00BA0AE6">
        <w:rPr>
          <w:rFonts w:hint="eastAsia"/>
          <w:bCs/>
          <w:noProof w:val="0"/>
          <w:sz w:val="24"/>
          <w:szCs w:val="24"/>
        </w:rPr>
        <w:tab/>
      </w:r>
      <w:r w:rsidR="00E37A88" w:rsidRPr="00A57C67">
        <w:rPr>
          <w:bCs/>
          <w:noProof w:val="0"/>
          <w:sz w:val="24"/>
          <w:szCs w:val="24"/>
        </w:rPr>
        <w:t>RP-182580</w:t>
      </w:r>
    </w:p>
    <w:p w14:paraId="674666D2" w14:textId="77777777" w:rsidR="00BA0AE6" w:rsidRPr="00BA0AE6" w:rsidRDefault="00BA0AE6" w:rsidP="00BA0AE6">
      <w:pPr>
        <w:pStyle w:val="Header"/>
        <w:tabs>
          <w:tab w:val="right" w:pos="9639"/>
        </w:tabs>
        <w:rPr>
          <w:bCs/>
          <w:noProof w:val="0"/>
          <w:sz w:val="24"/>
          <w:szCs w:val="24"/>
        </w:rPr>
      </w:pPr>
      <w:r w:rsidRPr="00BA0AE6">
        <w:rPr>
          <w:bCs/>
          <w:noProof w:val="0"/>
          <w:sz w:val="24"/>
          <w:szCs w:val="24"/>
        </w:rPr>
        <w:t>Sorrento, Italy, December 10-13, 2018</w:t>
      </w:r>
    </w:p>
    <w:p w14:paraId="5E95391B" w14:textId="43C33208" w:rsidR="00BA0AE6" w:rsidRDefault="00BA0AE6" w:rsidP="00CA26CE">
      <w:pPr>
        <w:pStyle w:val="Header"/>
        <w:rPr>
          <w:bCs/>
          <w:noProof w:val="0"/>
          <w:sz w:val="24"/>
          <w:lang w:val="en-GB" w:eastAsia="ja-JP"/>
        </w:rPr>
      </w:pPr>
    </w:p>
    <w:p w14:paraId="3263400A" w14:textId="249C7F06" w:rsidR="00BA0AE6" w:rsidRDefault="00BA0AE6" w:rsidP="00CA26CE">
      <w:pPr>
        <w:pStyle w:val="Header"/>
        <w:rPr>
          <w:bCs/>
          <w:noProof w:val="0"/>
          <w:sz w:val="24"/>
          <w:lang w:val="en-GB" w:eastAsia="ja-JP"/>
        </w:rPr>
      </w:pPr>
    </w:p>
    <w:p w14:paraId="22C1D648" w14:textId="77777777" w:rsidR="00BA0AE6" w:rsidRPr="00850D96" w:rsidRDefault="00BA0AE6" w:rsidP="00CA26CE">
      <w:pPr>
        <w:pStyle w:val="Header"/>
        <w:rPr>
          <w:bCs/>
          <w:noProof w:val="0"/>
          <w:sz w:val="24"/>
          <w:lang w:val="en-GB" w:eastAsia="ja-JP"/>
        </w:rPr>
      </w:pPr>
    </w:p>
    <w:p w14:paraId="30E02941" w14:textId="1C783107" w:rsidR="0034111C" w:rsidRPr="00331E40" w:rsidRDefault="0034111C" w:rsidP="16512788">
      <w:pPr>
        <w:pStyle w:val="CRCoverPage"/>
        <w:rPr>
          <w:rFonts w:cs="Arial"/>
          <w:b/>
          <w:bCs/>
          <w:sz w:val="24"/>
          <w:szCs w:val="24"/>
          <w:lang w:val="en-US" w:eastAsia="ja-JP"/>
        </w:rPr>
      </w:pPr>
      <w:r w:rsidRPr="00331E40">
        <w:rPr>
          <w:rFonts w:cs="Arial"/>
          <w:b/>
          <w:bCs/>
          <w:sz w:val="24"/>
          <w:szCs w:val="24"/>
        </w:rPr>
        <w:t>Agenda item:</w:t>
      </w:r>
      <w:r w:rsidRPr="00331E40">
        <w:rPr>
          <w:rFonts w:cs="Arial"/>
          <w:b/>
          <w:bCs/>
          <w:sz w:val="24"/>
        </w:rPr>
        <w:tab/>
      </w:r>
      <w:r w:rsidRPr="00331E40">
        <w:rPr>
          <w:rFonts w:cs="Arial"/>
          <w:b/>
          <w:bCs/>
          <w:sz w:val="24"/>
        </w:rPr>
        <w:tab/>
      </w:r>
      <w:r w:rsidR="00E37A88">
        <w:rPr>
          <w:rFonts w:cs="Arial"/>
          <w:b/>
          <w:bCs/>
          <w:sz w:val="24"/>
        </w:rPr>
        <w:t>9.6</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00331E40">
        <w:rPr>
          <w:rFonts w:ascii="Arial" w:hAnsi="Arial" w:cs="Arial"/>
          <w:b/>
          <w:bCs/>
          <w:sz w:val="24"/>
          <w:szCs w:val="24"/>
        </w:rPr>
        <w:t>Source:</w:t>
      </w:r>
      <w:r w:rsidRPr="00331E40">
        <w:rPr>
          <w:rFonts w:ascii="Arial" w:hAnsi="Arial" w:cs="Arial"/>
          <w:b/>
          <w:bCs/>
          <w:sz w:val="24"/>
        </w:rPr>
        <w:tab/>
      </w:r>
      <w:r w:rsidR="00013455" w:rsidRPr="00331E40">
        <w:rPr>
          <w:rFonts w:ascii="Arial" w:hAnsi="Arial" w:cs="Arial"/>
          <w:b/>
          <w:bCs/>
          <w:sz w:val="24"/>
          <w:szCs w:val="24"/>
        </w:rPr>
        <w:t xml:space="preserve">Nokia, </w:t>
      </w:r>
      <w:r w:rsidR="00E67802" w:rsidRPr="00331E40">
        <w:rPr>
          <w:rFonts w:ascii="Arial" w:hAnsi="Arial" w:cs="Arial"/>
          <w:b/>
          <w:bCs/>
          <w:sz w:val="24"/>
          <w:szCs w:val="24"/>
        </w:rPr>
        <w:t>Nokia</w:t>
      </w:r>
      <w:r w:rsidR="00013455" w:rsidRPr="00331E40">
        <w:rPr>
          <w:rFonts w:ascii="Arial" w:hAnsi="Arial" w:cs="Arial"/>
          <w:b/>
          <w:bCs/>
          <w:sz w:val="24"/>
          <w:szCs w:val="24"/>
        </w:rPr>
        <w:t xml:space="preserve"> Shanghai Bell</w:t>
      </w:r>
    </w:p>
    <w:p w14:paraId="30E02943" w14:textId="0CDFBB31"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BA0AE6">
        <w:rPr>
          <w:rFonts w:ascii="Arial" w:hAnsi="Arial" w:cs="Arial"/>
          <w:b/>
          <w:bCs/>
          <w:sz w:val="24"/>
        </w:rPr>
        <w:t>UE support for NR Beam Correspondence</w:t>
      </w:r>
    </w:p>
    <w:p w14:paraId="30E02944" w14:textId="641D29E3"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C2625">
        <w:rPr>
          <w:rFonts w:ascii="Arial" w:hAnsi="Arial" w:cs="Arial"/>
          <w:b/>
          <w:bCs/>
          <w:sz w:val="24"/>
          <w:szCs w:val="24"/>
        </w:rPr>
        <w:t>Approval</w:t>
      </w:r>
    </w:p>
    <w:p w14:paraId="6DDF81FD" w14:textId="77777777" w:rsidR="00255033" w:rsidRPr="00ED1327" w:rsidRDefault="00255033" w:rsidP="00255033">
      <w:pPr>
        <w:pStyle w:val="Heading1"/>
      </w:pPr>
      <w:r w:rsidRPr="0016316A">
        <w:t>Introduction</w:t>
      </w:r>
    </w:p>
    <w:p w14:paraId="15A5BC4B" w14:textId="725F4771" w:rsidR="003862B9" w:rsidRDefault="004343A9" w:rsidP="00255033">
      <w:r>
        <w:t>In this contribution we discuss UE support for</w:t>
      </w:r>
      <w:r w:rsidR="00E81881">
        <w:t xml:space="preserve"> Beam Correspondence is </w:t>
      </w:r>
      <w:r w:rsidR="00C17C12">
        <w:t xml:space="preserve">essential functionality for </w:t>
      </w:r>
      <w:r w:rsidR="00E81881">
        <w:t>FR</w:t>
      </w:r>
      <w:r w:rsidR="00C17C12">
        <w:t>2 NR operations using beams for achieving sufficient coverage.</w:t>
      </w:r>
    </w:p>
    <w:p w14:paraId="0E57E7E0" w14:textId="2C8E1CF4" w:rsidR="0011091B" w:rsidRDefault="00BA0AE6" w:rsidP="0011091B">
      <w:pPr>
        <w:pStyle w:val="Heading1"/>
        <w:rPr>
          <w:lang w:val="en-US"/>
        </w:rPr>
      </w:pPr>
      <w:r>
        <w:rPr>
          <w:lang w:val="en-US"/>
        </w:rPr>
        <w:t>UE support for Beam Correspondence</w:t>
      </w:r>
    </w:p>
    <w:p w14:paraId="4E558496" w14:textId="3C49F3BD" w:rsidR="00D844D8" w:rsidRDefault="00333147" w:rsidP="00B44A4A">
      <w:pPr>
        <w:rPr>
          <w:lang w:val="en-US"/>
        </w:rPr>
      </w:pPr>
      <w:r>
        <w:rPr>
          <w:lang w:val="en-US"/>
        </w:rPr>
        <w:t>RAN1 has not be able to decide if NR Beam Correspondence is mandatory</w:t>
      </w:r>
      <w:r w:rsidR="00C03E3F">
        <w:rPr>
          <w:lang w:val="en-US"/>
        </w:rPr>
        <w:t xml:space="preserve"> UE</w:t>
      </w:r>
      <w:r>
        <w:rPr>
          <w:lang w:val="en-US"/>
        </w:rPr>
        <w:t xml:space="preserve"> feature </w:t>
      </w:r>
      <w:r w:rsidR="00C03E3F">
        <w:rPr>
          <w:lang w:val="en-US"/>
        </w:rPr>
        <w:t>(2-2</w:t>
      </w:r>
      <w:r w:rsidR="004B3933">
        <w:rPr>
          <w:lang w:val="en-US"/>
        </w:rPr>
        <w:t>0</w:t>
      </w:r>
      <w:r w:rsidR="00C03E3F">
        <w:rPr>
          <w:lang w:val="en-US"/>
        </w:rPr>
        <w:t>)</w:t>
      </w:r>
      <w:r>
        <w:rPr>
          <w:lang w:val="en-US"/>
        </w:rPr>
        <w:t xml:space="preserve">. Some companies </w:t>
      </w:r>
      <w:r w:rsidR="00C03E3F">
        <w:rPr>
          <w:lang w:val="en-US"/>
        </w:rPr>
        <w:t xml:space="preserve">have </w:t>
      </w:r>
      <w:r>
        <w:rPr>
          <w:lang w:val="en-US"/>
        </w:rPr>
        <w:t xml:space="preserve">felt that mandatory UE support would not be possible due to lack of UE requirements. </w:t>
      </w:r>
    </w:p>
    <w:p w14:paraId="564D278C" w14:textId="68F313ED" w:rsidR="00D844D8" w:rsidRDefault="00D844D8" w:rsidP="00B44A4A">
      <w:pPr>
        <w:rPr>
          <w:lang w:val="en-US"/>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4"/>
        <w:gridCol w:w="1559"/>
        <w:gridCol w:w="2838"/>
        <w:gridCol w:w="1983"/>
        <w:gridCol w:w="1416"/>
        <w:gridCol w:w="1239"/>
      </w:tblGrid>
      <w:tr w:rsidR="00D844D8" w:rsidRPr="00CA4C8A" w14:paraId="366833E7" w14:textId="77777777" w:rsidTr="00FD1A38">
        <w:trPr>
          <w:trHeight w:val="525"/>
        </w:trPr>
        <w:tc>
          <w:tcPr>
            <w:tcW w:w="361" w:type="pct"/>
            <w:shd w:val="clear" w:color="auto" w:fill="auto"/>
            <w:vAlign w:val="center"/>
          </w:tcPr>
          <w:p w14:paraId="3AD1F96A" w14:textId="77777777" w:rsidR="00D844D8" w:rsidRPr="002551D3" w:rsidRDefault="00D844D8" w:rsidP="002551D3">
            <w:pPr>
              <w:snapToGrid w:val="0"/>
              <w:rPr>
                <w:rFonts w:ascii="Arial" w:eastAsia="MS PGothic" w:hAnsi="Arial" w:cs="Arial"/>
                <w:sz w:val="18"/>
                <w:szCs w:val="18"/>
              </w:rPr>
            </w:pPr>
            <w:r w:rsidRPr="002551D3">
              <w:rPr>
                <w:rFonts w:ascii="Arial" w:eastAsia="MS PGothic" w:hAnsi="Arial" w:cs="Arial"/>
                <w:sz w:val="18"/>
                <w:szCs w:val="18"/>
              </w:rPr>
              <w:t>2-20</w:t>
            </w:r>
          </w:p>
        </w:tc>
        <w:tc>
          <w:tcPr>
            <w:tcW w:w="800" w:type="pct"/>
            <w:shd w:val="clear" w:color="auto" w:fill="auto"/>
            <w:vAlign w:val="center"/>
          </w:tcPr>
          <w:p w14:paraId="245A1F71" w14:textId="77777777" w:rsidR="00D844D8" w:rsidRPr="002551D3" w:rsidRDefault="00D844D8" w:rsidP="002551D3">
            <w:pPr>
              <w:snapToGrid w:val="0"/>
              <w:rPr>
                <w:rFonts w:ascii="Arial" w:eastAsia="MS PGothic" w:hAnsi="Arial" w:cs="Arial"/>
                <w:sz w:val="18"/>
                <w:szCs w:val="18"/>
              </w:rPr>
            </w:pPr>
            <w:r w:rsidRPr="002551D3">
              <w:rPr>
                <w:rFonts w:ascii="Arial" w:eastAsia="MS PGothic" w:hAnsi="Arial" w:cs="Arial"/>
                <w:sz w:val="18"/>
                <w:szCs w:val="18"/>
              </w:rPr>
              <w:t>Beam correspondence</w:t>
            </w:r>
          </w:p>
        </w:tc>
        <w:tc>
          <w:tcPr>
            <w:tcW w:w="1457" w:type="pct"/>
            <w:shd w:val="clear" w:color="auto" w:fill="auto"/>
            <w:vAlign w:val="center"/>
          </w:tcPr>
          <w:p w14:paraId="3074F3EA" w14:textId="77777777" w:rsidR="00D844D8" w:rsidRPr="002551D3" w:rsidRDefault="00D844D8" w:rsidP="002551D3">
            <w:pPr>
              <w:snapToGrid w:val="0"/>
              <w:rPr>
                <w:rFonts w:ascii="Arial" w:eastAsia="MS PGothic" w:hAnsi="Arial" w:cs="Arial"/>
                <w:sz w:val="18"/>
                <w:szCs w:val="18"/>
              </w:rPr>
            </w:pPr>
            <w:r w:rsidRPr="002551D3">
              <w:rPr>
                <w:rFonts w:ascii="Arial" w:eastAsia="MS PGothic" w:hAnsi="Arial" w:cs="Arial"/>
                <w:sz w:val="18"/>
                <w:szCs w:val="18"/>
              </w:rPr>
              <w:t>1. Support Beam correspondence</w:t>
            </w:r>
          </w:p>
          <w:p w14:paraId="11BE24E3" w14:textId="77777777" w:rsidR="00D844D8" w:rsidRPr="002551D3" w:rsidRDefault="00D844D8" w:rsidP="002551D3">
            <w:pPr>
              <w:snapToGrid w:val="0"/>
              <w:rPr>
                <w:rFonts w:ascii="Arial" w:eastAsia="MS PGothic" w:hAnsi="Arial" w:cs="Arial"/>
                <w:sz w:val="18"/>
                <w:szCs w:val="18"/>
              </w:rPr>
            </w:pPr>
            <w:r w:rsidRPr="002551D3">
              <w:rPr>
                <w:rFonts w:ascii="Arial" w:eastAsia="MS PGothic" w:hAnsi="Arial" w:cs="Arial"/>
                <w:sz w:val="18"/>
                <w:szCs w:val="18"/>
              </w:rPr>
              <w:t xml:space="preserve">2. When CA is configured, whether the same beam correspondence relationship for beam management is supported across CCs. </w:t>
            </w:r>
          </w:p>
          <w:p w14:paraId="4699D9E1" w14:textId="77777777" w:rsidR="00D844D8" w:rsidRPr="002551D3" w:rsidRDefault="00D844D8" w:rsidP="002551D3">
            <w:pPr>
              <w:snapToGrid w:val="0"/>
              <w:rPr>
                <w:rFonts w:ascii="Arial" w:eastAsia="MS PGothic" w:hAnsi="Arial" w:cs="Arial"/>
                <w:sz w:val="18"/>
                <w:szCs w:val="18"/>
              </w:rPr>
            </w:pPr>
            <w:r w:rsidRPr="002551D3">
              <w:rPr>
                <w:rFonts w:ascii="Arial" w:eastAsia="MS PGothic" w:hAnsi="Arial" w:cs="Arial"/>
                <w:sz w:val="18"/>
                <w:szCs w:val="18"/>
              </w:rPr>
              <w:t>Note: RAN4 to check the feasibility for component-2, e.g. intra-band or inter-band</w:t>
            </w:r>
          </w:p>
        </w:tc>
        <w:tc>
          <w:tcPr>
            <w:tcW w:w="1018" w:type="pct"/>
            <w:shd w:val="clear" w:color="auto" w:fill="auto"/>
            <w:vAlign w:val="center"/>
          </w:tcPr>
          <w:p w14:paraId="621F5589" w14:textId="77777777" w:rsidR="00D844D8" w:rsidRPr="002551D3" w:rsidRDefault="00D844D8" w:rsidP="002551D3">
            <w:pPr>
              <w:snapToGrid w:val="0"/>
              <w:rPr>
                <w:rFonts w:ascii="Arial" w:eastAsia="MS PGothic" w:hAnsi="Arial" w:cs="Arial"/>
                <w:sz w:val="18"/>
                <w:szCs w:val="18"/>
              </w:rPr>
            </w:pPr>
            <w:r w:rsidRPr="002551D3">
              <w:rPr>
                <w:rFonts w:ascii="Arial" w:eastAsia="MS PGothic" w:hAnsi="Arial" w:cs="Arial"/>
                <w:sz w:val="18"/>
                <w:szCs w:val="18"/>
              </w:rPr>
              <w:t>Note: Beam correspondence means each Tx port can be beamformed in a desirable direction but does not imply setting phase across ports</w:t>
            </w:r>
          </w:p>
        </w:tc>
        <w:tc>
          <w:tcPr>
            <w:tcW w:w="727" w:type="pct"/>
            <w:shd w:val="clear" w:color="auto" w:fill="auto"/>
            <w:vAlign w:val="center"/>
          </w:tcPr>
          <w:p w14:paraId="0441329D" w14:textId="77777777" w:rsidR="00D844D8" w:rsidRPr="002551D3" w:rsidRDefault="00D844D8" w:rsidP="002551D3">
            <w:pPr>
              <w:snapToGrid w:val="0"/>
              <w:rPr>
                <w:rFonts w:ascii="Arial" w:eastAsia="MS PGothic" w:hAnsi="Arial" w:cs="Arial"/>
                <w:sz w:val="18"/>
                <w:szCs w:val="18"/>
              </w:rPr>
            </w:pPr>
          </w:p>
          <w:p w14:paraId="543F5599" w14:textId="77777777" w:rsidR="00D844D8" w:rsidRPr="002551D3" w:rsidRDefault="00D844D8" w:rsidP="002551D3">
            <w:pPr>
              <w:snapToGrid w:val="0"/>
              <w:rPr>
                <w:rFonts w:ascii="Arial" w:eastAsia="MS PGothic" w:hAnsi="Arial" w:cs="Arial"/>
                <w:sz w:val="18"/>
                <w:szCs w:val="18"/>
              </w:rPr>
            </w:pPr>
            <w:r w:rsidRPr="002551D3">
              <w:rPr>
                <w:rFonts w:ascii="Arial" w:eastAsia="MS PGothic" w:hAnsi="Arial" w:cs="Arial"/>
                <w:sz w:val="18"/>
                <w:szCs w:val="18"/>
              </w:rPr>
              <w:t>[Mandatory/optional] with capability signaling</w:t>
            </w:r>
          </w:p>
          <w:p w14:paraId="1CC3C100" w14:textId="77777777" w:rsidR="00D844D8" w:rsidRPr="002551D3" w:rsidRDefault="00D844D8" w:rsidP="002551D3">
            <w:pPr>
              <w:snapToGrid w:val="0"/>
              <w:rPr>
                <w:rFonts w:ascii="Arial" w:eastAsia="MS PGothic" w:hAnsi="Arial" w:cs="Arial"/>
                <w:sz w:val="18"/>
                <w:szCs w:val="18"/>
              </w:rPr>
            </w:pPr>
          </w:p>
          <w:p w14:paraId="1CCFDE7D" w14:textId="77777777" w:rsidR="00D844D8" w:rsidRPr="002551D3" w:rsidRDefault="00D844D8" w:rsidP="002551D3">
            <w:pPr>
              <w:snapToGrid w:val="0"/>
              <w:rPr>
                <w:rFonts w:ascii="Arial" w:eastAsia="MS PGothic" w:hAnsi="Arial" w:cs="Arial"/>
                <w:sz w:val="18"/>
                <w:szCs w:val="18"/>
              </w:rPr>
            </w:pPr>
            <w:r w:rsidRPr="002551D3">
              <w:rPr>
                <w:rFonts w:ascii="Arial" w:eastAsia="MS PGothic" w:hAnsi="Arial" w:cs="Arial"/>
                <w:sz w:val="18"/>
                <w:szCs w:val="18"/>
              </w:rPr>
              <w:t>Component-2, candidate value: {Yes, No}</w:t>
            </w:r>
          </w:p>
          <w:p w14:paraId="6D9731CE" w14:textId="77777777" w:rsidR="00D844D8" w:rsidRPr="002551D3" w:rsidRDefault="00D844D8" w:rsidP="002551D3">
            <w:pPr>
              <w:snapToGrid w:val="0"/>
              <w:rPr>
                <w:rFonts w:ascii="Arial" w:eastAsia="MS PGothic" w:hAnsi="Arial" w:cs="Arial"/>
                <w:sz w:val="18"/>
                <w:szCs w:val="18"/>
              </w:rPr>
            </w:pPr>
          </w:p>
        </w:tc>
        <w:tc>
          <w:tcPr>
            <w:tcW w:w="636" w:type="pct"/>
          </w:tcPr>
          <w:p w14:paraId="5C5EA837" w14:textId="77777777" w:rsidR="00D844D8" w:rsidRPr="002551D3" w:rsidRDefault="00D844D8" w:rsidP="002551D3">
            <w:pPr>
              <w:snapToGrid w:val="0"/>
              <w:rPr>
                <w:rFonts w:ascii="Arial" w:eastAsia="MS PGothic" w:hAnsi="Arial" w:cs="Arial"/>
                <w:sz w:val="18"/>
                <w:szCs w:val="18"/>
              </w:rPr>
            </w:pPr>
            <w:r w:rsidRPr="002551D3">
              <w:rPr>
                <w:rFonts w:ascii="Arial" w:eastAsia="MS PGothic" w:hAnsi="Arial" w:cs="Arial"/>
                <w:sz w:val="18"/>
                <w:szCs w:val="18"/>
              </w:rPr>
              <w:t>[Mandatory/optional] with capability signaling</w:t>
            </w:r>
          </w:p>
        </w:tc>
      </w:tr>
    </w:tbl>
    <w:p w14:paraId="505064C8" w14:textId="373725E6" w:rsidR="00D844D8" w:rsidRPr="00D844D8" w:rsidRDefault="00D844D8" w:rsidP="00B44A4A"/>
    <w:p w14:paraId="2A467800" w14:textId="78AF6BDC" w:rsidR="000F7CBB" w:rsidRDefault="00C03E3F" w:rsidP="000F7CBB">
      <w:r>
        <w:rPr>
          <w:lang w:val="en-US"/>
        </w:rPr>
        <w:t xml:space="preserve">RAN4 has now agreed the FR2 requirements for Beam Correspondence for </w:t>
      </w:r>
      <w:r w:rsidR="007D5357">
        <w:rPr>
          <w:lang w:val="en-US"/>
        </w:rPr>
        <w:t xml:space="preserve">PC3 UE in TS38.101-2 in [4]: </w:t>
      </w:r>
    </w:p>
    <w:tbl>
      <w:tblPr>
        <w:tblStyle w:val="TableGrid"/>
        <w:tblW w:w="0" w:type="auto"/>
        <w:tblLook w:val="04A0" w:firstRow="1" w:lastRow="0" w:firstColumn="1" w:lastColumn="0" w:noHBand="0" w:noVBand="1"/>
      </w:tblPr>
      <w:tblGrid>
        <w:gridCol w:w="9629"/>
      </w:tblGrid>
      <w:tr w:rsidR="000F7CBB" w14:paraId="6FB575F0" w14:textId="77777777" w:rsidTr="00A70BB0">
        <w:tc>
          <w:tcPr>
            <w:tcW w:w="9629" w:type="dxa"/>
          </w:tcPr>
          <w:p w14:paraId="0A425600" w14:textId="052C0C9D" w:rsidR="000F7CBB" w:rsidRPr="00936C30" w:rsidRDefault="000F7CBB" w:rsidP="000F7CBB">
            <w:pPr>
              <w:ind w:left="284"/>
              <w:rPr>
                <w:lang w:val="en-US"/>
              </w:rPr>
            </w:pPr>
            <w:r w:rsidRPr="00936C30">
              <w:rPr>
                <w:lang w:val="en-US"/>
              </w:rPr>
              <w:t xml:space="preserve">UEs which support beam correspondence shall have the ability to select a corresponding beam for UL transmission based on DL measurements without relying on network-assisted UL beam </w:t>
            </w:r>
            <w:r>
              <w:rPr>
                <w:lang w:val="en-US"/>
              </w:rPr>
              <w:t>management</w:t>
            </w:r>
            <w:r w:rsidRPr="00936C30">
              <w:rPr>
                <w:lang w:val="en-US"/>
              </w:rPr>
              <w:t>.</w:t>
            </w:r>
          </w:p>
          <w:p w14:paraId="4CBFA8A4" w14:textId="60E62893" w:rsidR="000F7CBB" w:rsidRPr="000F7CBB" w:rsidRDefault="000F7CBB" w:rsidP="000F7CBB">
            <w:pPr>
              <w:ind w:left="284"/>
              <w:rPr>
                <w:lang w:val="en-US"/>
              </w:rPr>
            </w:pPr>
            <w:r w:rsidRPr="00936C30">
              <w:rPr>
                <w:lang w:val="en-US"/>
              </w:rPr>
              <w:t>For power class 3 UEs which support beam correspondence, the requirement is fulfilled if the UE’s corresponding UL beams satisfy the minimum peak EIRP according to Table 6.2.1.3-1 and spherical coverage requirements according to Table 6.2.1.3-3</w:t>
            </w:r>
            <w:r>
              <w:rPr>
                <w:lang w:val="en-US"/>
              </w:rPr>
              <w:t xml:space="preserve"> </w:t>
            </w:r>
            <w:r w:rsidRPr="00E8086F">
              <w:rPr>
                <w:lang w:val="en-US"/>
              </w:rPr>
              <w:t xml:space="preserve">in </w:t>
            </w:r>
            <w:r w:rsidRPr="00A3795C">
              <w:rPr>
                <w:lang w:val="en-US"/>
              </w:rPr>
              <w:t>CONNECTED MODE</w:t>
            </w:r>
            <w:r>
              <w:rPr>
                <w:lang w:val="en-US"/>
              </w:rPr>
              <w:t xml:space="preserve"> …</w:t>
            </w:r>
          </w:p>
        </w:tc>
      </w:tr>
    </w:tbl>
    <w:p w14:paraId="1F7A7AA4" w14:textId="77777777" w:rsidR="000F7CBB" w:rsidRDefault="000F7CBB" w:rsidP="000F7CBB"/>
    <w:p w14:paraId="389DFFEE" w14:textId="6A845095" w:rsidR="000B300B" w:rsidRPr="002D445A" w:rsidRDefault="00652DD7" w:rsidP="00B44A4A">
      <w:r>
        <w:rPr>
          <w:lang w:val="en-US"/>
        </w:rPr>
        <w:t xml:space="preserve">Following the latest RAN4 agreements on FR2 beam correspondence requirements it should now be possible for RAN to decide mandatoryness of Beam Correspodence. Earlier </w:t>
      </w:r>
      <w:r w:rsidR="000B300B">
        <w:rPr>
          <w:lang w:val="en-US"/>
        </w:rPr>
        <w:t xml:space="preserve">in </w:t>
      </w:r>
      <w:r>
        <w:rPr>
          <w:lang w:val="en-US"/>
        </w:rPr>
        <w:t xml:space="preserve">RAN1 </w:t>
      </w:r>
      <w:r w:rsidR="000B300B">
        <w:rPr>
          <w:lang w:val="en-US"/>
        </w:rPr>
        <w:t xml:space="preserve">it had tentatively been agreed already that Beam Corresponce would be </w:t>
      </w:r>
      <w:r w:rsidR="000B300B" w:rsidRPr="000B300B">
        <w:rPr>
          <w:lang w:val="en-US"/>
        </w:rPr>
        <w:t>[Mandatory at least for FR2]</w:t>
      </w:r>
      <w:r w:rsidR="000B300B">
        <w:rPr>
          <w:lang w:val="en-US"/>
        </w:rPr>
        <w:t xml:space="preserve"> but due to lack of con</w:t>
      </w:r>
      <w:r w:rsidR="00AB3039">
        <w:rPr>
          <w:lang w:val="en-US"/>
        </w:rPr>
        <w:t>s</w:t>
      </w:r>
      <w:r w:rsidR="000B300B">
        <w:rPr>
          <w:lang w:val="en-US"/>
        </w:rPr>
        <w:t>ensus on RAN4 requirements, the decision was reopened again instead of confirming RAN1’s earli</w:t>
      </w:r>
      <w:r w:rsidR="00AD7757">
        <w:rPr>
          <w:lang w:val="en-US"/>
        </w:rPr>
        <w:t>e</w:t>
      </w:r>
      <w:r w:rsidR="000B300B">
        <w:rPr>
          <w:lang w:val="en-US"/>
        </w:rPr>
        <w:t>r recommendation in RAN.</w:t>
      </w:r>
      <w:r w:rsidR="005A5D1A">
        <w:rPr>
          <w:lang w:val="en-US"/>
        </w:rPr>
        <w:t xml:space="preserve"> RAN1’s earlier indication of </w:t>
      </w:r>
      <w:r w:rsidR="005A5D1A" w:rsidRPr="000B300B">
        <w:rPr>
          <w:lang w:val="en-US"/>
        </w:rPr>
        <w:t>[Mandatory at least for FR2]</w:t>
      </w:r>
      <w:r w:rsidR="005A5D1A">
        <w:rPr>
          <w:lang w:val="en-US"/>
        </w:rPr>
        <w:t xml:space="preserve"> </w:t>
      </w:r>
      <w:r w:rsidR="004B3933">
        <w:rPr>
          <w:lang w:val="en-US"/>
        </w:rPr>
        <w:t xml:space="preserve">already </w:t>
      </w:r>
      <w:r w:rsidR="005A5D1A">
        <w:rPr>
          <w:lang w:val="en-US"/>
        </w:rPr>
        <w:t>shows how critical Beam Correspondence is for FR2 NR operations</w:t>
      </w:r>
      <w:r w:rsidR="00C17C12">
        <w:rPr>
          <w:lang w:val="en-US"/>
        </w:rPr>
        <w:t xml:space="preserve"> to enable beams for good FR2 NR coverage</w:t>
      </w:r>
      <w:r w:rsidR="00AD7757">
        <w:rPr>
          <w:lang w:val="en-US"/>
        </w:rPr>
        <w:t>, but the group was hesistant on confirming such recommendation without a definitions of Beam Correspondence being agreed first in RAN4</w:t>
      </w:r>
      <w:r w:rsidR="004B3933">
        <w:rPr>
          <w:lang w:val="en-US"/>
        </w:rPr>
        <w:t xml:space="preserve">. </w:t>
      </w:r>
      <w:r w:rsidR="006775A9" w:rsidDel="006775A9">
        <w:rPr>
          <w:lang w:val="en-US"/>
        </w:rPr>
        <w:t xml:space="preserve"> </w:t>
      </w:r>
      <w:r w:rsidR="00AD7757">
        <w:rPr>
          <w:lang w:val="en-US"/>
        </w:rPr>
        <w:t xml:space="preserve">Effectively, without Beam Correspondence there is no guarantee that a UE will be able to perform initial access in FR2 in a reasonable time, implying much larger power </w:t>
      </w:r>
      <w:r w:rsidR="00AD7757">
        <w:rPr>
          <w:lang w:val="en-US"/>
        </w:rPr>
        <w:lastRenderedPageBreak/>
        <w:t xml:space="preserve">consumption on the UE and increased interference towards neighboring cells. </w:t>
      </w:r>
      <w:r w:rsidR="00FC1750">
        <w:rPr>
          <w:lang w:val="en-US"/>
        </w:rPr>
        <w:t xml:space="preserve">In Connected mode, lack of beam correspondence </w:t>
      </w:r>
      <w:r w:rsidR="002D445A">
        <w:rPr>
          <w:lang w:val="en-US"/>
        </w:rPr>
        <w:t>implies likely th</w:t>
      </w:r>
      <w:r w:rsidR="0004718A">
        <w:rPr>
          <w:lang w:val="en-US"/>
        </w:rPr>
        <w:t>e</w:t>
      </w:r>
      <w:r w:rsidR="002D445A">
        <w:rPr>
          <w:lang w:val="en-US"/>
        </w:rPr>
        <w:t xml:space="preserve"> transmission of RS for beam training before each UL transmission, as the UE would always operate with the uncertainy of best UL beam. From a system perspective there may be severe consequences as all UEs would need such training, leading to large overhead and inflexible scheduler design. </w:t>
      </w:r>
    </w:p>
    <w:p w14:paraId="21CFC554" w14:textId="2162E60C" w:rsidR="00D844D8" w:rsidRPr="00944604" w:rsidRDefault="004B3933" w:rsidP="00B44A4A">
      <w:pPr>
        <w:rPr>
          <w:b/>
          <w:lang w:val="en-US"/>
        </w:rPr>
      </w:pPr>
      <w:r w:rsidRPr="00944604">
        <w:rPr>
          <w:b/>
          <w:lang w:val="en-US"/>
        </w:rPr>
        <w:t>Proposal 1: Beam Correspondence (2-20) is mandatory for UE</w:t>
      </w:r>
      <w:r w:rsidR="004343A9">
        <w:rPr>
          <w:b/>
          <w:lang w:val="en-US"/>
        </w:rPr>
        <w:t xml:space="preserve"> for FR2</w:t>
      </w:r>
    </w:p>
    <w:p w14:paraId="5CD9B0FA" w14:textId="3F33D3D2" w:rsidR="003C249D" w:rsidRDefault="00BA0AE6" w:rsidP="003C249D">
      <w:pPr>
        <w:pStyle w:val="Heading1"/>
        <w:rPr>
          <w:lang w:val="en-US"/>
        </w:rPr>
      </w:pPr>
      <w:r>
        <w:rPr>
          <w:lang w:val="en-US"/>
        </w:rPr>
        <w:t>CSI-RS based Beam Correspondence</w:t>
      </w:r>
    </w:p>
    <w:p w14:paraId="52C7C6AD" w14:textId="310A5EC9" w:rsidR="00FD215C" w:rsidRDefault="00FD215C" w:rsidP="007D49AF">
      <w:pPr>
        <w:overflowPunct/>
        <w:autoSpaceDE/>
        <w:autoSpaceDN/>
        <w:adjustRightInd/>
        <w:spacing w:after="0"/>
        <w:textAlignment w:val="auto"/>
      </w:pPr>
    </w:p>
    <w:p w14:paraId="4743BF55" w14:textId="32E5A6D8" w:rsidR="00C21BB3" w:rsidRDefault="00C21BB3" w:rsidP="00D844D8">
      <w:r>
        <w:t>RAN4 asks the following questions on UE’s CSI-RS support in Beam Correspondence from RAN and RAN1</w:t>
      </w:r>
      <w:r w:rsidR="000F7CBB">
        <w:t xml:space="preserve"> in its LS in [5]</w:t>
      </w:r>
      <w:r>
        <w:t>:</w:t>
      </w:r>
    </w:p>
    <w:tbl>
      <w:tblPr>
        <w:tblStyle w:val="TableGrid"/>
        <w:tblW w:w="0" w:type="auto"/>
        <w:tblLook w:val="04A0" w:firstRow="1" w:lastRow="0" w:firstColumn="1" w:lastColumn="0" w:noHBand="0" w:noVBand="1"/>
      </w:tblPr>
      <w:tblGrid>
        <w:gridCol w:w="9629"/>
      </w:tblGrid>
      <w:tr w:rsidR="00C21BB3" w14:paraId="25E8A047" w14:textId="77777777" w:rsidTr="00C21BB3">
        <w:tc>
          <w:tcPr>
            <w:tcW w:w="9629" w:type="dxa"/>
          </w:tcPr>
          <w:p w14:paraId="1844AA1D" w14:textId="77777777" w:rsidR="00C21BB3" w:rsidRPr="00C21BB3" w:rsidRDefault="00C21BB3" w:rsidP="00C21BB3">
            <w:pPr>
              <w:ind w:left="284"/>
            </w:pPr>
            <w:r w:rsidRPr="00C21BB3">
              <w:t>In order to resolve the remaining open issue associated with the DL RS aspects of the beam correspondence requirement, RAN4 respectfully requests RAN and RAN1 for information on the following questions:</w:t>
            </w:r>
          </w:p>
          <w:p w14:paraId="1D3EDA4D" w14:textId="77777777" w:rsidR="00C21BB3" w:rsidRPr="00C21BB3" w:rsidRDefault="00C21BB3" w:rsidP="00C21BB3">
            <w:pPr>
              <w:pStyle w:val="ListParagraph"/>
              <w:numPr>
                <w:ilvl w:val="0"/>
                <w:numId w:val="21"/>
              </w:numPr>
              <w:spacing w:before="120"/>
              <w:ind w:left="1004"/>
              <w:contextualSpacing w:val="0"/>
              <w:rPr>
                <w:sz w:val="20"/>
                <w:szCs w:val="20"/>
                <w:lang w:val="en-US"/>
              </w:rPr>
            </w:pPr>
            <w:r w:rsidRPr="00C21BB3">
              <w:rPr>
                <w:sz w:val="20"/>
                <w:szCs w:val="20"/>
                <w:lang w:val="en-US"/>
              </w:rPr>
              <w:t>Whether there exists a feature group or a collection of feature groups which can enable the UE to use CSI-RS to meet the beam correspondence requirement and, if so, what are they?</w:t>
            </w:r>
          </w:p>
          <w:p w14:paraId="37146EBA" w14:textId="12955A4D" w:rsidR="00C21BB3" w:rsidRPr="00C21BB3" w:rsidRDefault="00C21BB3" w:rsidP="00C21BB3">
            <w:pPr>
              <w:pStyle w:val="ListParagraph"/>
              <w:numPr>
                <w:ilvl w:val="0"/>
                <w:numId w:val="21"/>
              </w:numPr>
              <w:spacing w:before="120"/>
              <w:ind w:left="1004"/>
              <w:contextualSpacing w:val="0"/>
              <w:rPr>
                <w:lang w:val="en-US"/>
              </w:rPr>
            </w:pPr>
            <w:r w:rsidRPr="00C21BB3">
              <w:rPr>
                <w:sz w:val="20"/>
                <w:szCs w:val="20"/>
                <w:lang w:val="en-US"/>
              </w:rPr>
              <w:t>If the answer to Question 1 is affirmative, whether support of CSI RS for Beam Correspondence is mandatory, mandatory with capability signaling or optional?</w:t>
            </w:r>
          </w:p>
        </w:tc>
      </w:tr>
    </w:tbl>
    <w:p w14:paraId="5F27A35E" w14:textId="6E0EC260" w:rsidR="00C21BB3" w:rsidRDefault="00C21BB3" w:rsidP="00D844D8"/>
    <w:p w14:paraId="1D9C2452" w14:textId="055ABAB2" w:rsidR="00AD7757" w:rsidRDefault="00AB7FBF" w:rsidP="00D844D8">
      <w:pPr>
        <w:rPr>
          <w:lang w:val="en-US"/>
        </w:rPr>
      </w:pPr>
      <w:r>
        <w:rPr>
          <w:lang w:val="en-US"/>
        </w:rPr>
        <w:t>It was commented</w:t>
      </w:r>
      <w:r w:rsidR="00944604">
        <w:rPr>
          <w:lang w:val="en-US"/>
        </w:rPr>
        <w:t xml:space="preserve"> in the RA</w:t>
      </w:r>
      <w:r>
        <w:rPr>
          <w:lang w:val="en-US"/>
        </w:rPr>
        <w:t>N4 discussions that it should not be mandatory for the UE to support CSI-RS in</w:t>
      </w:r>
      <w:r w:rsidR="00944604">
        <w:rPr>
          <w:lang w:val="en-US"/>
        </w:rPr>
        <w:t xml:space="preserve"> Beam Correspondence</w:t>
      </w:r>
      <w:r w:rsidR="002551D3">
        <w:rPr>
          <w:lang w:val="en-US"/>
        </w:rPr>
        <w:t>. In the discussions it was e.g. mentione</w:t>
      </w:r>
      <w:r>
        <w:rPr>
          <w:lang w:val="en-US"/>
        </w:rPr>
        <w:t xml:space="preserve">d that if UE only supports only 1 for active spatial relations feature 2-60, the UE could not read repeated CSI-RS (the values &gt;1). </w:t>
      </w:r>
      <w:r w:rsidR="00AD7757">
        <w:rPr>
          <w:lang w:val="en-US"/>
        </w:rPr>
        <w:t xml:space="preserve">In our understanding there is a confusion between the meaning of values reported in FG 2-60 and the repetition of CSI-RS in FG 2-26. When a UE indicates value ‘1’ in 2-60 it means that it maintains one active spatial relation between a unique DL RS and SRS, but it does not </w:t>
      </w:r>
      <w:r w:rsidR="006563C7">
        <w:rPr>
          <w:lang w:val="en-US"/>
        </w:rPr>
        <w:t xml:space="preserve">specify the exact configurations and settings that are applicable for such </w:t>
      </w:r>
      <w:r w:rsidR="00AD7757">
        <w:rPr>
          <w:lang w:val="en-US"/>
        </w:rPr>
        <w:t xml:space="preserve">‘unique DL RS’. Naturally there is different expectation on the performance of </w:t>
      </w:r>
      <w:r w:rsidR="006563C7">
        <w:rPr>
          <w:lang w:val="en-US"/>
        </w:rPr>
        <w:t xml:space="preserve">Beam Correspondence for different configurations of the DL RS used to support it, but in any case the UE is expected to support the feature itself. </w:t>
      </w:r>
    </w:p>
    <w:p w14:paraId="0DE23BEF" w14:textId="4F9E1B6F" w:rsidR="00C21BB3" w:rsidRDefault="00C21BB3" w:rsidP="00D844D8">
      <w:pPr>
        <w:rPr>
          <w:lang w:val="en-US"/>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4"/>
        <w:gridCol w:w="1559"/>
        <w:gridCol w:w="2838"/>
        <w:gridCol w:w="1841"/>
        <w:gridCol w:w="1558"/>
        <w:gridCol w:w="1239"/>
      </w:tblGrid>
      <w:tr w:rsidR="00FD1A38" w:rsidRPr="00535BF2" w14:paraId="3207B14E" w14:textId="77777777" w:rsidTr="00FD1A38">
        <w:trPr>
          <w:trHeight w:val="525"/>
        </w:trPr>
        <w:tc>
          <w:tcPr>
            <w:tcW w:w="361" w:type="pct"/>
            <w:shd w:val="clear" w:color="auto" w:fill="auto"/>
            <w:vAlign w:val="center"/>
          </w:tcPr>
          <w:p w14:paraId="232A332E" w14:textId="77777777" w:rsidR="002551D3" w:rsidRPr="00535BF2" w:rsidRDefault="002551D3" w:rsidP="00A70BB0">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60</w:t>
            </w:r>
          </w:p>
        </w:tc>
        <w:tc>
          <w:tcPr>
            <w:tcW w:w="800" w:type="pct"/>
            <w:shd w:val="clear" w:color="auto" w:fill="auto"/>
            <w:vAlign w:val="center"/>
          </w:tcPr>
          <w:p w14:paraId="24FA330B" w14:textId="77777777" w:rsidR="002551D3" w:rsidRPr="00535BF2" w:rsidRDefault="002551D3" w:rsidP="00A70BB0">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1457" w:type="pct"/>
            <w:shd w:val="clear" w:color="auto" w:fill="auto"/>
            <w:vAlign w:val="center"/>
          </w:tcPr>
          <w:p w14:paraId="62F11696" w14:textId="5ACE03E6" w:rsidR="002551D3" w:rsidRPr="00535BF2" w:rsidRDefault="002551D3" w:rsidP="002551D3">
            <w:pPr>
              <w:snapToGrid w:val="0"/>
              <w:rPr>
                <w:rFonts w:ascii="Arial" w:eastAsia="Times New Roman" w:hAnsi="Arial" w:cs="Arial"/>
                <w:sz w:val="18"/>
                <w:szCs w:val="18"/>
              </w:rPr>
            </w:pPr>
            <w:r w:rsidRPr="00A70BB0">
              <w:rPr>
                <w:rFonts w:ascii="Arial" w:eastAsia="MS PGothic" w:hAnsi="Arial" w:cs="Arial"/>
                <w:sz w:val="18"/>
                <w:szCs w:val="18"/>
              </w:rPr>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945" w:type="pct"/>
            <w:shd w:val="clear" w:color="auto" w:fill="auto"/>
            <w:vAlign w:val="center"/>
          </w:tcPr>
          <w:p w14:paraId="36BA525D" w14:textId="77777777" w:rsidR="002551D3" w:rsidRPr="00535BF2" w:rsidRDefault="002551D3" w:rsidP="00A70BB0">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14:paraId="24F69D97" w14:textId="77777777" w:rsidR="002551D3" w:rsidRPr="00535BF2" w:rsidRDefault="002551D3" w:rsidP="00A70BB0">
            <w:pPr>
              <w:snapToGrid w:val="0"/>
              <w:rPr>
                <w:rFonts w:ascii="Arial" w:eastAsia="Times New Roman" w:hAnsi="Arial" w:cs="Arial"/>
                <w:sz w:val="18"/>
                <w:szCs w:val="18"/>
              </w:rPr>
            </w:pPr>
          </w:p>
          <w:p w14:paraId="756098F4" w14:textId="2C787CDA" w:rsidR="002551D3" w:rsidRPr="00535BF2" w:rsidRDefault="002551D3" w:rsidP="002551D3">
            <w:pPr>
              <w:snapToGrid w:val="0"/>
              <w:rPr>
                <w:rFonts w:ascii="Arial" w:eastAsia="Times New Roman" w:hAnsi="Arial" w:cs="Arial"/>
                <w:sz w:val="18"/>
                <w:szCs w:val="18"/>
              </w:rPr>
            </w:pPr>
            <w:r w:rsidRPr="00535BF2">
              <w:rPr>
                <w:rFonts w:ascii="Arial" w:eastAsia="Times New Roman" w:hAnsi="Arial" w:cs="Arial"/>
                <w:sz w:val="18"/>
                <w:szCs w:val="18"/>
              </w:rPr>
              <w:t>FFS whether DL RS in the active TCI states and the active spatial relation info can be different if 2-</w:t>
            </w:r>
            <w:r>
              <w:rPr>
                <w:rFonts w:ascii="Arial" w:eastAsia="Times New Roman" w:hAnsi="Arial" w:cs="Arial"/>
                <w:sz w:val="18"/>
                <w:szCs w:val="18"/>
              </w:rPr>
              <w:t>60</w:t>
            </w:r>
            <w:r w:rsidRPr="00535BF2">
              <w:rPr>
                <w:rFonts w:ascii="Arial" w:eastAsia="Times New Roman" w:hAnsi="Arial" w:cs="Arial"/>
                <w:sz w:val="18"/>
                <w:szCs w:val="18"/>
              </w:rPr>
              <w:t xml:space="preserve"> is set to 1 and if different whether or not new UE behavior is needed</w:t>
            </w:r>
          </w:p>
        </w:tc>
        <w:tc>
          <w:tcPr>
            <w:tcW w:w="800" w:type="pct"/>
            <w:shd w:val="clear" w:color="auto" w:fill="auto"/>
            <w:vAlign w:val="center"/>
          </w:tcPr>
          <w:p w14:paraId="3898187A" w14:textId="77777777" w:rsidR="002551D3" w:rsidRPr="00535BF2" w:rsidRDefault="002551D3" w:rsidP="00A70BB0">
            <w:pPr>
              <w:rPr>
                <w:rFonts w:ascii="Arial" w:eastAsia="Times New Roman" w:hAnsi="Arial" w:cs="Arial"/>
                <w:sz w:val="18"/>
                <w:szCs w:val="18"/>
              </w:rPr>
            </w:pPr>
            <w:r w:rsidRPr="00535BF2">
              <w:rPr>
                <w:rFonts w:ascii="Arial" w:eastAsia="Times New Roman" w:hAnsi="Arial" w:cs="Arial"/>
                <w:sz w:val="18"/>
                <w:szCs w:val="18"/>
              </w:rPr>
              <w:t>Candidate value set: {1, 2, 4, 8, 14}</w:t>
            </w:r>
          </w:p>
        </w:tc>
        <w:tc>
          <w:tcPr>
            <w:tcW w:w="636" w:type="pct"/>
          </w:tcPr>
          <w:p w14:paraId="3DEFC28F" w14:textId="77777777" w:rsidR="002551D3" w:rsidRPr="00535BF2" w:rsidRDefault="002551D3" w:rsidP="00A70BB0">
            <w:pPr>
              <w:snapToGrid w:val="0"/>
              <w:rPr>
                <w:rFonts w:asciiTheme="majorHAnsi" w:eastAsia="MS PGothic" w:hAnsiTheme="majorHAnsi" w:cstheme="majorHAnsi"/>
              </w:rPr>
            </w:pPr>
          </w:p>
        </w:tc>
      </w:tr>
    </w:tbl>
    <w:p w14:paraId="5F8E16C8" w14:textId="73BBF32D" w:rsidR="002551D3" w:rsidRDefault="002551D3" w:rsidP="00D844D8"/>
    <w:p w14:paraId="0C6CF6A5" w14:textId="4B3EBDA1" w:rsidR="00111D53" w:rsidRDefault="00111D53" w:rsidP="00D844D8"/>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4"/>
        <w:gridCol w:w="1559"/>
        <w:gridCol w:w="2839"/>
        <w:gridCol w:w="1698"/>
        <w:gridCol w:w="1700"/>
        <w:gridCol w:w="1239"/>
      </w:tblGrid>
      <w:tr w:rsidR="00111D53" w:rsidRPr="00CA4C8A" w14:paraId="5016A3ED" w14:textId="77777777" w:rsidTr="00A70BB0">
        <w:trPr>
          <w:trHeight w:val="525"/>
        </w:trPr>
        <w:tc>
          <w:tcPr>
            <w:tcW w:w="361" w:type="pct"/>
            <w:shd w:val="clear" w:color="auto" w:fill="auto"/>
            <w:vAlign w:val="center"/>
          </w:tcPr>
          <w:p w14:paraId="5F892700" w14:textId="77777777" w:rsidR="00111D53" w:rsidRPr="00FF1BC9" w:rsidRDefault="00111D53" w:rsidP="00A70BB0">
            <w:pPr>
              <w:snapToGrid w:val="0"/>
              <w:rPr>
                <w:rFonts w:ascii="Arial" w:eastAsia="MS PGothic" w:hAnsi="Arial" w:cs="Arial"/>
                <w:sz w:val="18"/>
                <w:szCs w:val="18"/>
              </w:rPr>
            </w:pPr>
            <w:r w:rsidRPr="00FF1BC9">
              <w:rPr>
                <w:rFonts w:ascii="Arial" w:eastAsia="MS PGothic" w:hAnsi="Arial" w:cs="Arial"/>
                <w:sz w:val="18"/>
                <w:szCs w:val="18"/>
              </w:rPr>
              <w:t>2-26</w:t>
            </w:r>
          </w:p>
        </w:tc>
        <w:tc>
          <w:tcPr>
            <w:tcW w:w="800" w:type="pct"/>
            <w:shd w:val="clear" w:color="auto" w:fill="auto"/>
            <w:vAlign w:val="center"/>
          </w:tcPr>
          <w:p w14:paraId="2BAA2762" w14:textId="77777777" w:rsidR="00111D53" w:rsidRPr="00FF1BC9" w:rsidRDefault="00111D53" w:rsidP="00A70BB0">
            <w:pPr>
              <w:snapToGrid w:val="0"/>
              <w:rPr>
                <w:rFonts w:ascii="Arial" w:eastAsia="MS PGothic" w:hAnsi="Arial" w:cs="Arial"/>
                <w:sz w:val="18"/>
                <w:szCs w:val="18"/>
              </w:rPr>
            </w:pPr>
            <w:r w:rsidRPr="00FF1BC9">
              <w:rPr>
                <w:rFonts w:ascii="Arial" w:eastAsia="MS PGothic" w:hAnsi="Arial" w:cs="Arial"/>
                <w:sz w:val="18"/>
                <w:szCs w:val="18"/>
              </w:rPr>
              <w:t>Receiving beam selection using CSI-RS resource repetition "ON"</w:t>
            </w:r>
          </w:p>
        </w:tc>
        <w:tc>
          <w:tcPr>
            <w:tcW w:w="1457" w:type="pct"/>
            <w:shd w:val="clear" w:color="auto" w:fill="auto"/>
            <w:vAlign w:val="center"/>
          </w:tcPr>
          <w:p w14:paraId="39B5A229" w14:textId="77777777" w:rsidR="00111D53" w:rsidRPr="00FF1BC9" w:rsidRDefault="00111D53" w:rsidP="00A70BB0">
            <w:pPr>
              <w:snapToGrid w:val="0"/>
              <w:rPr>
                <w:rFonts w:ascii="Arial" w:eastAsia="MS PGothic" w:hAnsi="Arial" w:cs="Arial"/>
                <w:sz w:val="18"/>
                <w:szCs w:val="18"/>
              </w:rPr>
            </w:pPr>
            <w:r w:rsidRPr="00FF1BC9">
              <w:rPr>
                <w:rFonts w:ascii="Arial" w:eastAsia="MS PGothic" w:hAnsi="Arial" w:cs="Arial"/>
                <w:sz w:val="18"/>
                <w:szCs w:val="18"/>
              </w:rPr>
              <w:t>1. Support Rx beam switching procedure using CSI-RS resource repetition "ON"</w:t>
            </w:r>
          </w:p>
          <w:p w14:paraId="081AC448" w14:textId="77777777" w:rsidR="00111D53" w:rsidRPr="00FF1BC9" w:rsidRDefault="00111D53" w:rsidP="00A70BB0">
            <w:pPr>
              <w:snapToGrid w:val="0"/>
              <w:rPr>
                <w:rFonts w:ascii="Arial" w:eastAsia="MS PGothic" w:hAnsi="Arial" w:cs="Arial"/>
                <w:sz w:val="18"/>
                <w:szCs w:val="18"/>
              </w:rPr>
            </w:pPr>
            <w:r w:rsidRPr="00FF1BC9">
              <w:rPr>
                <w:rFonts w:ascii="Arial" w:eastAsia="MS PGothic" w:hAnsi="Arial" w:cs="Arial"/>
                <w:sz w:val="18"/>
                <w:szCs w:val="18"/>
              </w:rPr>
              <w:t xml:space="preserve">2. Recommended CSI-RS resource repetition number per resource set, </w:t>
            </w:r>
          </w:p>
          <w:p w14:paraId="05E8B947" w14:textId="77777777" w:rsidR="00111D53" w:rsidRPr="00FF1BC9" w:rsidRDefault="00111D53" w:rsidP="00A70BB0">
            <w:pPr>
              <w:snapToGrid w:val="0"/>
              <w:rPr>
                <w:rFonts w:ascii="Arial" w:eastAsia="MS PGothic" w:hAnsi="Arial" w:cs="Arial"/>
                <w:sz w:val="18"/>
                <w:szCs w:val="18"/>
              </w:rPr>
            </w:pPr>
          </w:p>
        </w:tc>
        <w:tc>
          <w:tcPr>
            <w:tcW w:w="872" w:type="pct"/>
            <w:shd w:val="clear" w:color="auto" w:fill="auto"/>
            <w:vAlign w:val="center"/>
          </w:tcPr>
          <w:p w14:paraId="4C189855" w14:textId="77777777" w:rsidR="00111D53" w:rsidRPr="00FF1BC9" w:rsidRDefault="00111D53" w:rsidP="00A70BB0">
            <w:pPr>
              <w:snapToGrid w:val="0"/>
              <w:rPr>
                <w:rFonts w:ascii="Arial" w:eastAsia="MS PGothic" w:hAnsi="Arial" w:cs="Arial"/>
                <w:sz w:val="18"/>
                <w:szCs w:val="18"/>
              </w:rPr>
            </w:pPr>
          </w:p>
        </w:tc>
        <w:tc>
          <w:tcPr>
            <w:tcW w:w="873" w:type="pct"/>
            <w:shd w:val="clear" w:color="auto" w:fill="auto"/>
            <w:vAlign w:val="center"/>
          </w:tcPr>
          <w:p w14:paraId="6698CFEA" w14:textId="77777777" w:rsidR="00111D53" w:rsidRPr="00FF1BC9" w:rsidRDefault="00111D53" w:rsidP="00A70BB0">
            <w:pPr>
              <w:snapToGrid w:val="0"/>
              <w:rPr>
                <w:rFonts w:ascii="Arial" w:eastAsia="MS PGothic" w:hAnsi="Arial" w:cs="Arial"/>
                <w:sz w:val="18"/>
                <w:szCs w:val="18"/>
              </w:rPr>
            </w:pPr>
            <w:r w:rsidRPr="00FF1BC9">
              <w:rPr>
                <w:rFonts w:ascii="Arial" w:eastAsia="MS PGothic" w:hAnsi="Arial" w:cs="Arial"/>
                <w:sz w:val="18"/>
                <w:szCs w:val="18"/>
              </w:rPr>
              <w:t>Support Rx beam switching is mandatory for bands at least &gt; 6GHz</w:t>
            </w:r>
          </w:p>
          <w:p w14:paraId="0F6D3873" w14:textId="77777777" w:rsidR="00111D53" w:rsidRPr="00FF1BC9" w:rsidRDefault="00111D53" w:rsidP="00A70BB0">
            <w:pPr>
              <w:snapToGrid w:val="0"/>
              <w:rPr>
                <w:rFonts w:ascii="Arial" w:eastAsia="MS PGothic" w:hAnsi="Arial" w:cs="Arial"/>
                <w:sz w:val="18"/>
                <w:szCs w:val="18"/>
              </w:rPr>
            </w:pPr>
          </w:p>
          <w:p w14:paraId="6C1B5197" w14:textId="77777777" w:rsidR="00111D53" w:rsidRPr="00FF1BC9" w:rsidRDefault="00111D53" w:rsidP="00A70BB0">
            <w:pPr>
              <w:snapToGrid w:val="0"/>
              <w:rPr>
                <w:rFonts w:ascii="Arial" w:eastAsia="MS PGothic" w:hAnsi="Arial" w:cs="Arial"/>
                <w:sz w:val="18"/>
                <w:szCs w:val="18"/>
              </w:rPr>
            </w:pPr>
            <w:r w:rsidRPr="00FF1BC9">
              <w:rPr>
                <w:rFonts w:ascii="Arial" w:eastAsia="MS PGothic" w:hAnsi="Arial" w:cs="Arial"/>
                <w:sz w:val="18"/>
                <w:szCs w:val="18"/>
              </w:rPr>
              <w:t xml:space="preserve">Componet-2: candidate value </w:t>
            </w:r>
            <w:r w:rsidRPr="00FF1BC9">
              <w:rPr>
                <w:rFonts w:ascii="Arial" w:eastAsia="MS PGothic" w:hAnsi="Arial" w:cs="Arial"/>
                <w:sz w:val="18"/>
                <w:szCs w:val="18"/>
              </w:rPr>
              <w:lastRenderedPageBreak/>
              <w:t>set {2, 3, 4, 5, 6, 7, 8}</w:t>
            </w:r>
          </w:p>
        </w:tc>
        <w:tc>
          <w:tcPr>
            <w:tcW w:w="636" w:type="pct"/>
          </w:tcPr>
          <w:p w14:paraId="6F160870" w14:textId="77777777" w:rsidR="00111D53" w:rsidRPr="00FF1BC9" w:rsidRDefault="00111D53" w:rsidP="00A70BB0">
            <w:pPr>
              <w:snapToGrid w:val="0"/>
              <w:rPr>
                <w:rFonts w:ascii="Arial" w:eastAsia="MS PGothic" w:hAnsi="Arial" w:cs="Arial"/>
                <w:sz w:val="18"/>
                <w:szCs w:val="18"/>
              </w:rPr>
            </w:pPr>
            <w:r w:rsidRPr="00FF1BC9">
              <w:rPr>
                <w:rFonts w:ascii="Arial" w:eastAsia="MS PGothic" w:hAnsi="Arial" w:cs="Arial"/>
                <w:sz w:val="18"/>
                <w:szCs w:val="18"/>
              </w:rPr>
              <w:lastRenderedPageBreak/>
              <w:t>Mandatory with UE capability at least for FR2</w:t>
            </w:r>
          </w:p>
          <w:p w14:paraId="3B4E90D2" w14:textId="77777777" w:rsidR="00111D53" w:rsidRPr="00FF1BC9" w:rsidRDefault="00111D53" w:rsidP="00A70BB0">
            <w:pPr>
              <w:snapToGrid w:val="0"/>
              <w:rPr>
                <w:rFonts w:ascii="Arial" w:eastAsia="MS PGothic" w:hAnsi="Arial" w:cs="Arial"/>
                <w:sz w:val="18"/>
                <w:szCs w:val="18"/>
              </w:rPr>
            </w:pPr>
          </w:p>
        </w:tc>
      </w:tr>
    </w:tbl>
    <w:p w14:paraId="40FDB157" w14:textId="77777777" w:rsidR="00111D53" w:rsidRDefault="00111D53" w:rsidP="00D844D8"/>
    <w:p w14:paraId="15982C46" w14:textId="634F1B28" w:rsidR="00D21E12" w:rsidRPr="005B0599" w:rsidRDefault="00155C02" w:rsidP="00D844D8">
      <w:r>
        <w:t xml:space="preserve">It was also commented </w:t>
      </w:r>
      <w:r w:rsidR="00FF1BC9">
        <w:t xml:space="preserve">in the RAN4 discussions </w:t>
      </w:r>
      <w:r>
        <w:t xml:space="preserve">that CSI-RS would be optional for </w:t>
      </w:r>
      <w:r w:rsidR="00FF1BC9">
        <w:t xml:space="preserve">the </w:t>
      </w:r>
      <w:r>
        <w:t>UE in beam correspondence because</w:t>
      </w:r>
      <w:r w:rsidR="00D21E12">
        <w:t xml:space="preserve"> due to UE feature 2-26 (</w:t>
      </w:r>
      <w:r w:rsidR="00D21E12" w:rsidRPr="00D21E12">
        <w:t>Receiving beam selection using CSI-RS resource repetition "ON”</w:t>
      </w:r>
      <w:r w:rsidR="00D21E12">
        <w:t>).</w:t>
      </w:r>
      <w:r w:rsidR="00FF1BC9">
        <w:t xml:space="preserve"> However, it is worth noting that this feature has already been agreed to be mandatory for the UE at least for FR2.</w:t>
      </w:r>
      <w:r w:rsidR="00D21E12">
        <w:t xml:space="preserve"> </w:t>
      </w:r>
      <w:r w:rsidR="006563C7">
        <w:t xml:space="preserve">Moreover, this feature only impacts the quality that can be achieved by Beam Correspondence, but not the support to the feature itself, as explained above. </w:t>
      </w:r>
      <w:r w:rsidR="00D21E12">
        <w:t>Also RAN1 has agreed the UE feature 2-24 (</w:t>
      </w:r>
      <w:r w:rsidR="00D21E12" w:rsidRPr="00D21E12">
        <w:t>SSB/CSI-RS for beam measurement</w:t>
      </w:r>
      <w:r w:rsidR="00D21E12">
        <w:t>) to</w:t>
      </w:r>
      <w:r w:rsidR="00494172">
        <w:t xml:space="preserve"> be</w:t>
      </w:r>
      <w:r w:rsidR="00D21E12">
        <w:t xml:space="preserve"> mandatory for UE. While the UE measurements and algorithms for beam correspondence is left up to the implementation, it is likely that the UE uses similar measurements for the beam correspondence purposes as for beam measurements</w:t>
      </w:r>
      <w:r w:rsidR="00494172">
        <w:t>.</w:t>
      </w:r>
      <w:r w:rsidR="00D21E12">
        <w:t xml:space="preserve"> The RAN1 UE feature list does not give any priority for SSB over CSI-RS based beam measurements or beam corresponce support but instead both </w:t>
      </w:r>
      <w:r w:rsidR="00494172">
        <w:t>SSB and CSI-RS based beam measu</w:t>
      </w:r>
      <w:r w:rsidR="00D21E12">
        <w:t>rements are mandatory for UE.</w:t>
      </w:r>
      <w:r w:rsidR="00494172">
        <w:t xml:space="preserve"> Similar both SSB and CSI-RS based beam correspondence should be mandatory for the UE. It is also worth noting that the UE feature for Beam Correspondence does not even differentiate UE support for SSB and CSI</w:t>
      </w:r>
      <w:r w:rsidR="00763F6E">
        <w:t>-RS based Beam Correspondence and it would not be possible for the network to know if the UE only supports one of the DL reference signals for Beam Correspondence.</w:t>
      </w:r>
      <w:r w:rsidR="00494172">
        <w:t xml:space="preserve"> One of the reasons is that </w:t>
      </w:r>
      <w:r w:rsidR="00494172" w:rsidRPr="00494172">
        <w:t>SSB</w:t>
      </w:r>
      <w:r w:rsidR="00494172">
        <w:t xml:space="preserve"> based beams</w:t>
      </w:r>
      <w:r w:rsidR="00494172" w:rsidRPr="00494172">
        <w:t xml:space="preserve"> may be wider beam</w:t>
      </w:r>
      <w:r w:rsidR="00494172">
        <w:t xml:space="preserve">s and </w:t>
      </w:r>
      <w:r w:rsidR="00494172" w:rsidRPr="00494172">
        <w:t>CSI-RS</w:t>
      </w:r>
      <w:r w:rsidR="00494172">
        <w:t xml:space="preserve"> based beams are</w:t>
      </w:r>
      <w:r w:rsidR="00494172" w:rsidRPr="00494172">
        <w:t xml:space="preserve"> more narrow sub-beam</w:t>
      </w:r>
      <w:r w:rsidR="00494172">
        <w:t>s</w:t>
      </w:r>
      <w:r w:rsidR="00494172" w:rsidRPr="00494172">
        <w:t xml:space="preserve"> of the SSB beam</w:t>
      </w:r>
      <w:r w:rsidR="00494172">
        <w:t xml:space="preserve">s as shown in the example of </w:t>
      </w:r>
      <w:r w:rsidR="00494172">
        <w:fldChar w:fldCharType="begin"/>
      </w:r>
      <w:r w:rsidR="00494172">
        <w:instrText xml:space="preserve"> REF _Ref530571816 </w:instrText>
      </w:r>
      <w:r w:rsidR="00494172">
        <w:fldChar w:fldCharType="separate"/>
      </w:r>
      <w:r w:rsidR="00494172">
        <w:t xml:space="preserve">Figure </w:t>
      </w:r>
      <w:r w:rsidR="00494172">
        <w:rPr>
          <w:noProof/>
        </w:rPr>
        <w:t>1</w:t>
      </w:r>
      <w:r w:rsidR="00494172">
        <w:fldChar w:fldCharType="end"/>
      </w:r>
      <w:r w:rsidR="00763F6E">
        <w:t>. This enables wider beams for idle mode operations and narrower beams for connected mode operations</w:t>
      </w:r>
      <w:r w:rsidR="00BE114D">
        <w:t xml:space="preserve">. </w:t>
      </w:r>
    </w:p>
    <w:p w14:paraId="09EB5159" w14:textId="1BEC14B8" w:rsidR="00D21E12" w:rsidRPr="00141223" w:rsidRDefault="00494172" w:rsidP="00D21E12">
      <w:pPr>
        <w:keepNext/>
        <w:jc w:val="center"/>
      </w:pPr>
      <w:r w:rsidRPr="00141223">
        <w:rPr>
          <w:noProof/>
        </w:rPr>
        <w:drawing>
          <wp:inline distT="0" distB="0" distL="0" distR="0" wp14:anchorId="039E903B" wp14:editId="05FED2DD">
            <wp:extent cx="3295650" cy="1181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95650" cy="1181100"/>
                    </a:xfrm>
                    <a:prstGeom prst="rect">
                      <a:avLst/>
                    </a:prstGeom>
                    <a:noFill/>
                    <a:ln>
                      <a:noFill/>
                    </a:ln>
                  </pic:spPr>
                </pic:pic>
              </a:graphicData>
            </a:graphic>
          </wp:inline>
        </w:drawing>
      </w:r>
    </w:p>
    <w:p w14:paraId="1447A67E" w14:textId="07FD0CE2" w:rsidR="00D21E12" w:rsidRPr="00141223" w:rsidRDefault="00D21E12" w:rsidP="00D21E12">
      <w:pPr>
        <w:pStyle w:val="Caption"/>
        <w:jc w:val="center"/>
        <w:rPr>
          <w:lang w:val="en-US"/>
        </w:rPr>
      </w:pPr>
      <w:bookmarkStart w:id="0" w:name="_Ref530571816"/>
      <w:r w:rsidRPr="00141223">
        <w:t xml:space="preserve">Figure </w:t>
      </w:r>
      <w:r w:rsidRPr="00141223">
        <w:fldChar w:fldCharType="begin"/>
      </w:r>
      <w:r w:rsidRPr="00141223">
        <w:instrText xml:space="preserve"> SEQ Figure \* ARABIC </w:instrText>
      </w:r>
      <w:r w:rsidRPr="00141223">
        <w:fldChar w:fldCharType="separate"/>
      </w:r>
      <w:r w:rsidR="0003475E" w:rsidRPr="00141223">
        <w:rPr>
          <w:noProof/>
        </w:rPr>
        <w:t>1</w:t>
      </w:r>
      <w:r w:rsidRPr="00141223">
        <w:fldChar w:fldCharType="end"/>
      </w:r>
      <w:bookmarkEnd w:id="0"/>
      <w:r w:rsidRPr="00141223">
        <w:t xml:space="preserve">: Example of </w:t>
      </w:r>
      <w:r w:rsidRPr="00141223">
        <w:rPr>
          <w:lang w:val="en-US"/>
        </w:rPr>
        <w:t>SSB</w:t>
      </w:r>
      <w:r w:rsidR="00275BD1" w:rsidRPr="00141223">
        <w:rPr>
          <w:lang w:val="en-US"/>
        </w:rPr>
        <w:t xml:space="preserve"> based and CSI-RS based beams</w:t>
      </w:r>
    </w:p>
    <w:p w14:paraId="44CD4FD9" w14:textId="77777777" w:rsidR="008927AB" w:rsidRDefault="008927AB" w:rsidP="00E37A88"/>
    <w:p w14:paraId="11E3ECFB" w14:textId="7FE09615" w:rsidR="0003475E" w:rsidRDefault="008927AB" w:rsidP="00E37A88">
      <w:r w:rsidRPr="00141223">
        <w:fldChar w:fldCharType="begin"/>
      </w:r>
      <w:r w:rsidRPr="00EB1FA0">
        <w:instrText xml:space="preserve"> REF _Ref530653710 </w:instrText>
      </w:r>
      <w:r>
        <w:instrText xml:space="preserve"> \* MERGEFORMAT </w:instrText>
      </w:r>
      <w:r w:rsidRPr="00141223">
        <w:fldChar w:fldCharType="separate"/>
      </w:r>
      <w:r w:rsidRPr="00141223">
        <w:t xml:space="preserve">Figure </w:t>
      </w:r>
      <w:r w:rsidRPr="00141223">
        <w:rPr>
          <w:noProof/>
        </w:rPr>
        <w:t>2</w:t>
      </w:r>
      <w:r w:rsidRPr="00141223">
        <w:fldChar w:fldCharType="end"/>
      </w:r>
      <w:r w:rsidRPr="00141223">
        <w:t xml:space="preserve"> </w:t>
      </w:r>
      <w:r>
        <w:t xml:space="preserve">illustrates an another example of beams where both SSB and CSI-RS beams are the same narrow beam. Since SSB and CSI-RS beams may have different system optimization criteria, the UE cannot assume that beam correspondence obtained through SSB as DL reference correspondes to the beam correspondence obtained through CSI-RS as DL reference. Instead, it is important that the UE performs beam correspondence based on DL reference signal configured by the network instead of making its own choices. This is also indicated in the agreed RAN4 </w:t>
      </w:r>
      <w:r w:rsidR="00A5707A">
        <w:t xml:space="preserve">Beam Correspondence </w:t>
      </w:r>
      <w:r>
        <w:t>requirements</w:t>
      </w:r>
      <w:r w:rsidR="00A5707A">
        <w:t xml:space="preserve"> [4]</w:t>
      </w:r>
      <w:r>
        <w:t>, where the UE needs to</w:t>
      </w:r>
      <w:r w:rsidR="00A5707A">
        <w:t xml:space="preserve"> be able to performance beam correspondence based on </w:t>
      </w:r>
      <w:r>
        <w:t xml:space="preserve">SSB only </w:t>
      </w:r>
      <w:r w:rsidR="00A5707A">
        <w:t>and</w:t>
      </w:r>
      <w:r>
        <w:t xml:space="preserve"> CSI-RS only as DL reference </w:t>
      </w:r>
      <w:r w:rsidR="00A5707A">
        <w:t>signal configured by the network</w:t>
      </w:r>
      <w:r>
        <w:t>.</w:t>
      </w:r>
      <w:r w:rsidR="00A5707A">
        <w:t xml:space="preserve"> </w:t>
      </w:r>
    </w:p>
    <w:p w14:paraId="3DAC0138" w14:textId="77777777" w:rsidR="008927AB" w:rsidRPr="00141223" w:rsidRDefault="008927AB" w:rsidP="00E37A88">
      <w:pPr>
        <w:rPr>
          <w:lang w:val="en-US"/>
        </w:rPr>
      </w:pPr>
    </w:p>
    <w:p w14:paraId="0636A07F" w14:textId="14023D00" w:rsidR="00D21E12" w:rsidRPr="00141223" w:rsidRDefault="003144C6" w:rsidP="00E37A88">
      <w:pPr>
        <w:pStyle w:val="Caption"/>
        <w:ind w:left="568"/>
        <w:jc w:val="center"/>
        <w:rPr>
          <w:lang w:val="en-US"/>
        </w:rPr>
      </w:pPr>
      <w:r w:rsidRPr="00141223">
        <w:rPr>
          <w:noProof/>
        </w:rPr>
        <w:drawing>
          <wp:inline distT="0" distB="0" distL="0" distR="0" wp14:anchorId="4F402FAA" wp14:editId="4288C534">
            <wp:extent cx="2889250" cy="1177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9250" cy="1177925"/>
                    </a:xfrm>
                    <a:prstGeom prst="rect">
                      <a:avLst/>
                    </a:prstGeom>
                    <a:noFill/>
                    <a:ln>
                      <a:noFill/>
                    </a:ln>
                  </pic:spPr>
                </pic:pic>
              </a:graphicData>
            </a:graphic>
          </wp:inline>
        </w:drawing>
      </w:r>
    </w:p>
    <w:p w14:paraId="21317661" w14:textId="174688DC" w:rsidR="0002740E" w:rsidRPr="00D21E12" w:rsidRDefault="0003475E" w:rsidP="0003475E">
      <w:pPr>
        <w:pStyle w:val="Caption"/>
        <w:jc w:val="center"/>
        <w:rPr>
          <w:lang w:val="en-US"/>
        </w:rPr>
      </w:pPr>
      <w:bookmarkStart w:id="1" w:name="_Ref530653710"/>
      <w:r w:rsidRPr="00141223">
        <w:t xml:space="preserve">Figure </w:t>
      </w:r>
      <w:r w:rsidRPr="00141223">
        <w:fldChar w:fldCharType="begin"/>
      </w:r>
      <w:r w:rsidRPr="00141223">
        <w:instrText xml:space="preserve"> SEQ Figure \* ARABIC </w:instrText>
      </w:r>
      <w:r w:rsidRPr="00141223">
        <w:fldChar w:fldCharType="separate"/>
      </w:r>
      <w:r w:rsidRPr="00141223">
        <w:rPr>
          <w:noProof/>
        </w:rPr>
        <w:t>2</w:t>
      </w:r>
      <w:r w:rsidRPr="00141223">
        <w:fldChar w:fldCharType="end"/>
      </w:r>
      <w:bookmarkEnd w:id="1"/>
      <w:r w:rsidR="0002740E" w:rsidRPr="00141223">
        <w:t xml:space="preserve">: Second </w:t>
      </w:r>
      <w:r w:rsidRPr="00141223">
        <w:t>e</w:t>
      </w:r>
      <w:r w:rsidR="0002740E" w:rsidRPr="00141223">
        <w:t xml:space="preserve">xample of </w:t>
      </w:r>
      <w:r w:rsidR="0002740E" w:rsidRPr="00141223">
        <w:rPr>
          <w:lang w:val="en-US"/>
        </w:rPr>
        <w:t>SSB and CSI-RS based beams</w:t>
      </w:r>
    </w:p>
    <w:p w14:paraId="6A217925" w14:textId="65EAB37D" w:rsidR="0002740E" w:rsidRDefault="0002740E" w:rsidP="00E37A88">
      <w:pPr>
        <w:rPr>
          <w:lang w:val="en-US"/>
        </w:rPr>
      </w:pPr>
    </w:p>
    <w:p w14:paraId="599D5149" w14:textId="7D1133C8" w:rsidR="00A5707A" w:rsidRPr="0002740E" w:rsidRDefault="00A5707A" w:rsidP="00E37A88">
      <w:pPr>
        <w:rPr>
          <w:lang w:val="en-US"/>
        </w:rPr>
      </w:pPr>
      <w:r>
        <w:t>Remaining open question on RAN4 Beam Correspondence requirements is if it is mandatory for the UE to support CSI-RS based Beam Correspondence. As discussed in this contribution, without all UEs supporting both SSB and CSI-RS based beam correspondence, it is difficult or even impossible for the network to know which DL reference signals UE supports for Beam Correspondence.</w:t>
      </w:r>
    </w:p>
    <w:p w14:paraId="2447AD41" w14:textId="033A1EE5" w:rsidR="00763F6E" w:rsidRPr="00763F6E" w:rsidRDefault="00763F6E" w:rsidP="00D21E12">
      <w:pPr>
        <w:rPr>
          <w:b/>
        </w:rPr>
      </w:pPr>
      <w:r w:rsidRPr="00763F6E">
        <w:rPr>
          <w:b/>
        </w:rPr>
        <w:t>Observation 1: It is not possible to differentiate UE support for CSI-RS and SSB based beam correspondence in the current UE capability signalling</w:t>
      </w:r>
    </w:p>
    <w:p w14:paraId="67BFE066" w14:textId="2CB2306A" w:rsidR="00763F6E" w:rsidRPr="00763F6E" w:rsidRDefault="00763F6E" w:rsidP="00D21E12">
      <w:pPr>
        <w:rPr>
          <w:b/>
        </w:rPr>
      </w:pPr>
      <w:r w:rsidRPr="00763F6E">
        <w:rPr>
          <w:b/>
        </w:rPr>
        <w:lastRenderedPageBreak/>
        <w:t>Observation 2: SSB and CSI-RS based beams e.g. in idle mode and connected mode respec</w:t>
      </w:r>
      <w:r>
        <w:rPr>
          <w:b/>
        </w:rPr>
        <w:t>tively may have different width</w:t>
      </w:r>
      <w:r w:rsidR="00D24ECF">
        <w:rPr>
          <w:b/>
        </w:rPr>
        <w:t>s</w:t>
      </w:r>
    </w:p>
    <w:p w14:paraId="070963DA" w14:textId="28C8F605" w:rsidR="00D21E12" w:rsidRDefault="00D21E12" w:rsidP="00D21E12">
      <w:pPr>
        <w:rPr>
          <w:b/>
        </w:rPr>
      </w:pPr>
      <w:r w:rsidRPr="00763F6E">
        <w:rPr>
          <w:b/>
        </w:rPr>
        <w:t>Proposal 2:</w:t>
      </w:r>
      <w:r w:rsidR="00763F6E" w:rsidRPr="00763F6E">
        <w:rPr>
          <w:b/>
        </w:rPr>
        <w:t xml:space="preserve"> Both CSI-RS </w:t>
      </w:r>
      <w:r w:rsidR="00D24ECF">
        <w:rPr>
          <w:b/>
        </w:rPr>
        <w:t xml:space="preserve">only </w:t>
      </w:r>
      <w:r w:rsidR="00763F6E" w:rsidRPr="00763F6E">
        <w:rPr>
          <w:b/>
        </w:rPr>
        <w:t xml:space="preserve">and SSB </w:t>
      </w:r>
      <w:r w:rsidR="00D24ECF">
        <w:rPr>
          <w:b/>
        </w:rPr>
        <w:t xml:space="preserve">only </w:t>
      </w:r>
      <w:r w:rsidR="00763F6E" w:rsidRPr="00763F6E">
        <w:rPr>
          <w:b/>
        </w:rPr>
        <w:t>based Beam Corresponce is mandatory for UE</w:t>
      </w:r>
    </w:p>
    <w:p w14:paraId="4092F615" w14:textId="77777777" w:rsidR="00FD4E32" w:rsidRPr="00763F6E" w:rsidRDefault="00FD4E32" w:rsidP="00D21E12">
      <w:pPr>
        <w:rPr>
          <w:b/>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4"/>
        <w:gridCol w:w="1559"/>
        <w:gridCol w:w="2836"/>
        <w:gridCol w:w="1558"/>
        <w:gridCol w:w="1843"/>
        <w:gridCol w:w="1239"/>
      </w:tblGrid>
      <w:tr w:rsidR="00FD1A38" w:rsidRPr="00CA4C8A" w14:paraId="5867DD35" w14:textId="77777777" w:rsidTr="00FD1A38">
        <w:trPr>
          <w:trHeight w:val="525"/>
        </w:trPr>
        <w:tc>
          <w:tcPr>
            <w:tcW w:w="361" w:type="pct"/>
            <w:shd w:val="clear" w:color="auto" w:fill="auto"/>
            <w:vAlign w:val="center"/>
          </w:tcPr>
          <w:p w14:paraId="7E61217B" w14:textId="77777777" w:rsidR="00FD1A38" w:rsidRPr="006011FC" w:rsidRDefault="00FD1A38" w:rsidP="006011FC">
            <w:pPr>
              <w:snapToGrid w:val="0"/>
              <w:rPr>
                <w:rFonts w:ascii="Arial" w:eastAsia="MS PGothic" w:hAnsi="Arial" w:cs="Arial"/>
                <w:sz w:val="18"/>
                <w:szCs w:val="18"/>
              </w:rPr>
            </w:pPr>
            <w:bookmarkStart w:id="2" w:name="_GoBack"/>
            <w:bookmarkEnd w:id="2"/>
            <w:r w:rsidRPr="006011FC">
              <w:rPr>
                <w:rFonts w:ascii="Arial" w:eastAsia="MS PGothic" w:hAnsi="Arial" w:cs="Arial"/>
                <w:sz w:val="18"/>
                <w:szCs w:val="18"/>
              </w:rPr>
              <w:t>2-24</w:t>
            </w:r>
          </w:p>
        </w:tc>
        <w:tc>
          <w:tcPr>
            <w:tcW w:w="800" w:type="pct"/>
            <w:shd w:val="clear" w:color="auto" w:fill="auto"/>
            <w:vAlign w:val="center"/>
          </w:tcPr>
          <w:p w14:paraId="6F4E5B53" w14:textId="77777777" w:rsidR="00FD1A38" w:rsidRPr="006011FC" w:rsidRDefault="00FD1A38" w:rsidP="006011FC">
            <w:pPr>
              <w:snapToGrid w:val="0"/>
              <w:rPr>
                <w:rFonts w:ascii="Arial" w:eastAsia="MS PGothic" w:hAnsi="Arial" w:cs="Arial"/>
                <w:sz w:val="18"/>
                <w:szCs w:val="18"/>
              </w:rPr>
            </w:pPr>
            <w:r w:rsidRPr="006011FC">
              <w:rPr>
                <w:rFonts w:ascii="Arial" w:eastAsia="MS PGothic" w:hAnsi="Arial" w:cs="Arial"/>
                <w:sz w:val="18"/>
                <w:szCs w:val="18"/>
              </w:rPr>
              <w:t xml:space="preserve">SSB/CSI-RS for beam measurement </w:t>
            </w:r>
          </w:p>
        </w:tc>
        <w:tc>
          <w:tcPr>
            <w:tcW w:w="1456" w:type="pct"/>
            <w:shd w:val="clear" w:color="auto" w:fill="auto"/>
            <w:vAlign w:val="center"/>
          </w:tcPr>
          <w:p w14:paraId="4571592A" w14:textId="77777777" w:rsidR="00FD1A38" w:rsidRPr="006011FC" w:rsidRDefault="00FD1A38" w:rsidP="006011FC">
            <w:pPr>
              <w:snapToGrid w:val="0"/>
              <w:rPr>
                <w:rFonts w:ascii="Arial" w:eastAsia="MS PGothic" w:hAnsi="Arial" w:cs="Arial"/>
                <w:sz w:val="18"/>
                <w:szCs w:val="18"/>
              </w:rPr>
            </w:pPr>
            <w:r w:rsidRPr="006011FC">
              <w:rPr>
                <w:rFonts w:ascii="Arial" w:eastAsia="MS PGothic" w:hAnsi="Arial" w:cs="Arial"/>
                <w:sz w:val="18"/>
                <w:szCs w:val="18"/>
              </w:rPr>
              <w:t xml:space="preserve">1. The max number of SSB/CSI-RS (1Tx) resources (sum of aperiodic/periodic/semi-persistent) across all CCs configured to measure L1-RSRP within a slot shall not exceed MB_1 </w:t>
            </w:r>
          </w:p>
          <w:p w14:paraId="63148FD0" w14:textId="77777777" w:rsidR="00FD1A38" w:rsidRPr="006011FC" w:rsidRDefault="00FD1A38" w:rsidP="006011FC">
            <w:pPr>
              <w:snapToGrid w:val="0"/>
              <w:rPr>
                <w:rFonts w:ascii="Arial" w:eastAsia="MS PGothic" w:hAnsi="Arial" w:cs="Arial"/>
                <w:sz w:val="18"/>
                <w:szCs w:val="18"/>
              </w:rPr>
            </w:pPr>
            <w:r w:rsidRPr="006011FC">
              <w:rPr>
                <w:rFonts w:ascii="Arial" w:eastAsia="MS PGothic" w:hAnsi="Arial" w:cs="Arial"/>
                <w:sz w:val="18"/>
                <w:szCs w:val="18"/>
              </w:rPr>
              <w:t xml:space="preserve">1a. The max number of CSI-RS resources (sum of aperiodic/periodic/semi-persistent) across all CCs configured to measure L1-RSRP shall not exceed MC_1 </w:t>
            </w:r>
          </w:p>
          <w:p w14:paraId="5E5913D6" w14:textId="77777777" w:rsidR="00FD1A38" w:rsidRPr="006011FC" w:rsidRDefault="00FD1A38" w:rsidP="006011FC">
            <w:pPr>
              <w:snapToGrid w:val="0"/>
              <w:rPr>
                <w:rFonts w:ascii="Arial" w:eastAsia="MS PGothic" w:hAnsi="Arial" w:cs="Arial"/>
                <w:sz w:val="18"/>
                <w:szCs w:val="18"/>
              </w:rPr>
            </w:pPr>
            <w:r w:rsidRPr="006011FC">
              <w:rPr>
                <w:rFonts w:ascii="Arial" w:eastAsia="MS PGothic" w:hAnsi="Arial" w:cs="Arial"/>
                <w:sz w:val="18"/>
                <w:szCs w:val="18"/>
              </w:rPr>
              <w:t xml:space="preserve">2. The max number of CSI-RS (2Tx) resources (sum of aperiodic/periodic/semi-persistent) across all CCs to measure L1-RSRP within a slot shall not exceed MB_2 </w:t>
            </w:r>
          </w:p>
          <w:p w14:paraId="1A5AF49A" w14:textId="503D6C52" w:rsidR="00FD1A38" w:rsidRPr="006011FC" w:rsidRDefault="00FD1A38" w:rsidP="006011FC">
            <w:pPr>
              <w:snapToGrid w:val="0"/>
              <w:rPr>
                <w:rFonts w:ascii="Arial" w:eastAsia="MS PGothic" w:hAnsi="Arial" w:cs="Arial"/>
                <w:sz w:val="18"/>
                <w:szCs w:val="18"/>
              </w:rPr>
            </w:pPr>
            <w:r w:rsidRPr="006011FC">
              <w:rPr>
                <w:rFonts w:ascii="Arial" w:eastAsia="MS PGothic" w:hAnsi="Arial" w:cs="Arial"/>
                <w:sz w:val="18"/>
                <w:szCs w:val="18"/>
              </w:rPr>
              <w:t xml:space="preserve">3. Supported density of CSI-RS </w:t>
            </w:r>
          </w:p>
          <w:p w14:paraId="16363B2C" w14:textId="2E667517" w:rsidR="00FD1A38" w:rsidRPr="006011FC" w:rsidRDefault="00FD1A38" w:rsidP="006011FC">
            <w:pPr>
              <w:snapToGrid w:val="0"/>
              <w:rPr>
                <w:rFonts w:ascii="Arial" w:eastAsia="MS PGothic" w:hAnsi="Arial" w:cs="Arial"/>
                <w:sz w:val="18"/>
                <w:szCs w:val="18"/>
              </w:rPr>
            </w:pPr>
            <w:r w:rsidRPr="006011FC">
              <w:rPr>
                <w:rFonts w:ascii="Arial" w:eastAsia="MS PGothic" w:hAnsi="Arial" w:cs="Arial"/>
                <w:sz w:val="18"/>
                <w:szCs w:val="18"/>
              </w:rPr>
              <w:t xml:space="preserve">4. The max number of </w:t>
            </w:r>
            <w:r w:rsidRPr="006011FC">
              <w:rPr>
                <w:rFonts w:ascii="Arial" w:eastAsia="MS PGothic" w:hAnsi="Arial" w:cs="Arial" w:hint="eastAsia"/>
                <w:sz w:val="18"/>
                <w:szCs w:val="18"/>
              </w:rPr>
              <w:t xml:space="preserve">aperiodic </w:t>
            </w:r>
            <w:r w:rsidRPr="006011FC">
              <w:rPr>
                <w:rFonts w:ascii="Arial" w:eastAsia="MS PGothic" w:hAnsi="Arial" w:cs="Arial"/>
                <w:sz w:val="18"/>
                <w:szCs w:val="18"/>
              </w:rPr>
              <w:t>CSI-RS resources across all CCs configured to measure L1-RSRP shall not exceed M</w:t>
            </w:r>
            <w:r w:rsidRPr="006011FC">
              <w:rPr>
                <w:rFonts w:ascii="Arial" w:eastAsia="MS PGothic" w:hAnsi="Arial" w:cs="Arial" w:hint="eastAsia"/>
                <w:sz w:val="18"/>
                <w:szCs w:val="18"/>
              </w:rPr>
              <w:t>D</w:t>
            </w:r>
            <w:r w:rsidRPr="006011FC">
              <w:rPr>
                <w:rFonts w:ascii="Arial" w:eastAsia="MS PGothic" w:hAnsi="Arial" w:cs="Arial"/>
                <w:sz w:val="18"/>
                <w:szCs w:val="18"/>
              </w:rPr>
              <w:t>_</w:t>
            </w:r>
            <w:r w:rsidRPr="006011FC">
              <w:rPr>
                <w:rFonts w:ascii="Arial" w:eastAsia="MS PGothic" w:hAnsi="Arial" w:cs="Arial" w:hint="eastAsia"/>
                <w:sz w:val="18"/>
                <w:szCs w:val="18"/>
              </w:rPr>
              <w:t>1</w:t>
            </w:r>
          </w:p>
        </w:tc>
        <w:tc>
          <w:tcPr>
            <w:tcW w:w="800" w:type="pct"/>
            <w:shd w:val="clear" w:color="auto" w:fill="auto"/>
            <w:vAlign w:val="center"/>
          </w:tcPr>
          <w:p w14:paraId="4F519C6C" w14:textId="77777777" w:rsidR="00FD1A38" w:rsidRPr="006011FC" w:rsidRDefault="00FD1A38" w:rsidP="006011FC">
            <w:pPr>
              <w:snapToGrid w:val="0"/>
              <w:rPr>
                <w:rFonts w:ascii="Arial" w:eastAsia="MS PGothic" w:hAnsi="Arial" w:cs="Arial"/>
                <w:sz w:val="18"/>
                <w:szCs w:val="18"/>
              </w:rPr>
            </w:pPr>
          </w:p>
        </w:tc>
        <w:tc>
          <w:tcPr>
            <w:tcW w:w="946" w:type="pct"/>
            <w:shd w:val="clear" w:color="auto" w:fill="auto"/>
            <w:vAlign w:val="center"/>
          </w:tcPr>
          <w:p w14:paraId="08EACCD4" w14:textId="77777777" w:rsidR="00FD1A38" w:rsidRPr="006011FC" w:rsidRDefault="00FD1A38" w:rsidP="006011FC">
            <w:pPr>
              <w:snapToGrid w:val="0"/>
              <w:rPr>
                <w:rFonts w:ascii="Arial" w:eastAsia="MS PGothic" w:hAnsi="Arial" w:cs="Arial"/>
                <w:sz w:val="18"/>
                <w:szCs w:val="18"/>
              </w:rPr>
            </w:pPr>
            <w:r w:rsidRPr="006011FC">
              <w:rPr>
                <w:rFonts w:ascii="Arial" w:eastAsia="MS PGothic" w:hAnsi="Arial" w:cs="Arial"/>
                <w:sz w:val="18"/>
                <w:szCs w:val="18"/>
              </w:rPr>
              <w:t>Mandatory with capability signaling</w:t>
            </w:r>
          </w:p>
          <w:p w14:paraId="2329DF22" w14:textId="77777777" w:rsidR="00FD1A38" w:rsidRPr="006011FC" w:rsidRDefault="00FD1A38" w:rsidP="006011FC">
            <w:pPr>
              <w:snapToGrid w:val="0"/>
              <w:rPr>
                <w:rFonts w:ascii="Arial" w:eastAsia="MS PGothic" w:hAnsi="Arial" w:cs="Arial"/>
                <w:sz w:val="18"/>
                <w:szCs w:val="18"/>
              </w:rPr>
            </w:pPr>
            <w:r w:rsidRPr="006011FC">
              <w:rPr>
                <w:rFonts w:ascii="Arial" w:eastAsia="MS PGothic" w:hAnsi="Arial" w:cs="Arial"/>
                <w:sz w:val="18"/>
                <w:szCs w:val="18"/>
              </w:rPr>
              <w:t>Component-1, candidate value set for MB_1 is {0, 8, 16, 32, 64}</w:t>
            </w:r>
          </w:p>
          <w:p w14:paraId="7FD7782D" w14:textId="77777777" w:rsidR="00FD1A38" w:rsidRPr="006011FC" w:rsidRDefault="00FD1A38" w:rsidP="006011FC">
            <w:pPr>
              <w:snapToGrid w:val="0"/>
              <w:rPr>
                <w:rFonts w:ascii="Arial" w:eastAsia="MS PGothic" w:hAnsi="Arial" w:cs="Arial"/>
                <w:sz w:val="18"/>
                <w:szCs w:val="18"/>
              </w:rPr>
            </w:pPr>
            <w:r w:rsidRPr="006011FC">
              <w:rPr>
                <w:rFonts w:ascii="Arial" w:eastAsia="MS PGothic" w:hAnsi="Arial" w:cs="Arial"/>
                <w:sz w:val="18"/>
                <w:szCs w:val="18"/>
              </w:rPr>
              <w:t>On FR2, UE is mandated to signal MB_1 &gt;=8</w:t>
            </w:r>
          </w:p>
          <w:p w14:paraId="082A64F1" w14:textId="77777777" w:rsidR="00FD1A38" w:rsidRPr="006011FC" w:rsidRDefault="00FD1A38" w:rsidP="006011FC">
            <w:pPr>
              <w:snapToGrid w:val="0"/>
              <w:rPr>
                <w:rFonts w:ascii="Arial" w:eastAsia="MS PGothic" w:hAnsi="Arial" w:cs="Arial"/>
                <w:sz w:val="18"/>
                <w:szCs w:val="18"/>
              </w:rPr>
            </w:pPr>
            <w:r w:rsidRPr="006011FC">
              <w:rPr>
                <w:rFonts w:ascii="Arial" w:eastAsia="MS PGothic" w:hAnsi="Arial" w:cs="Arial"/>
                <w:sz w:val="18"/>
                <w:szCs w:val="18"/>
              </w:rPr>
              <w:t xml:space="preserve">On FR1, MB_1 &gt;=8 is supported mandatory with capability signaling. </w:t>
            </w:r>
          </w:p>
          <w:p w14:paraId="09FDE576" w14:textId="77777777" w:rsidR="00FD1A38" w:rsidRPr="006011FC" w:rsidRDefault="00FD1A38" w:rsidP="006011FC">
            <w:pPr>
              <w:snapToGrid w:val="0"/>
              <w:rPr>
                <w:rFonts w:ascii="Arial" w:eastAsia="MS PGothic" w:hAnsi="Arial" w:cs="Arial"/>
                <w:sz w:val="18"/>
                <w:szCs w:val="18"/>
              </w:rPr>
            </w:pPr>
            <w:r w:rsidRPr="006011FC">
              <w:rPr>
                <w:rFonts w:ascii="Arial" w:eastAsia="MS PGothic" w:hAnsi="Arial" w:cs="Arial"/>
                <w:sz w:val="18"/>
                <w:szCs w:val="18"/>
              </w:rPr>
              <w:t>Component-1a, candidate value set for MC_1 is {0, 4, 8, 16, 32, 64}</w:t>
            </w:r>
          </w:p>
          <w:p w14:paraId="7846A6F1" w14:textId="77777777" w:rsidR="00FD1A38" w:rsidRPr="006011FC" w:rsidRDefault="00FD1A38" w:rsidP="006011FC">
            <w:pPr>
              <w:snapToGrid w:val="0"/>
              <w:rPr>
                <w:rFonts w:ascii="Arial" w:eastAsia="MS PGothic" w:hAnsi="Arial" w:cs="Arial"/>
                <w:sz w:val="18"/>
                <w:szCs w:val="18"/>
              </w:rPr>
            </w:pPr>
            <w:r w:rsidRPr="006011FC">
              <w:rPr>
                <w:rFonts w:ascii="Arial" w:eastAsia="MS PGothic" w:hAnsi="Arial" w:cs="Arial"/>
                <w:sz w:val="18"/>
                <w:szCs w:val="18"/>
              </w:rPr>
              <w:t>Component-2, candidate value set for MB_2 is {0, 4, 8, 16, 32, 64}</w:t>
            </w:r>
          </w:p>
          <w:p w14:paraId="38753B83" w14:textId="77777777" w:rsidR="00FD1A38" w:rsidRPr="006011FC" w:rsidRDefault="00FD1A38" w:rsidP="006011FC">
            <w:pPr>
              <w:snapToGrid w:val="0"/>
              <w:rPr>
                <w:rFonts w:ascii="Arial" w:eastAsia="MS PGothic" w:hAnsi="Arial" w:cs="Arial"/>
                <w:sz w:val="18"/>
                <w:szCs w:val="18"/>
              </w:rPr>
            </w:pPr>
            <w:r w:rsidRPr="006011FC">
              <w:rPr>
                <w:rFonts w:ascii="Arial" w:eastAsia="MS PGothic" w:hAnsi="Arial" w:cs="Arial"/>
                <w:sz w:val="18"/>
                <w:szCs w:val="18"/>
              </w:rPr>
              <w:t xml:space="preserve">Component-3: candidate value set: </w:t>
            </w:r>
          </w:p>
          <w:p w14:paraId="0478F0F4" w14:textId="77777777" w:rsidR="00FD1A38" w:rsidRPr="006011FC" w:rsidRDefault="00FD1A38" w:rsidP="006011FC">
            <w:pPr>
              <w:snapToGrid w:val="0"/>
              <w:rPr>
                <w:rFonts w:ascii="Arial" w:eastAsia="MS PGothic" w:hAnsi="Arial" w:cs="Arial"/>
                <w:sz w:val="18"/>
                <w:szCs w:val="18"/>
              </w:rPr>
            </w:pPr>
            <w:r w:rsidRPr="006011FC">
              <w:rPr>
                <w:rFonts w:ascii="Arial" w:eastAsia="MS PGothic" w:hAnsi="Arial" w:cs="Arial"/>
                <w:sz w:val="18"/>
                <w:szCs w:val="18"/>
              </w:rPr>
              <w:t>{“not supported”, “1 only”, “3 only”, “both 1 and 3”}</w:t>
            </w:r>
          </w:p>
          <w:p w14:paraId="63490163" w14:textId="77777777" w:rsidR="00FD1A38" w:rsidRPr="006011FC" w:rsidRDefault="00FD1A38" w:rsidP="006011FC">
            <w:pPr>
              <w:snapToGrid w:val="0"/>
              <w:rPr>
                <w:rFonts w:ascii="Arial" w:eastAsia="MS PGothic" w:hAnsi="Arial" w:cs="Arial"/>
                <w:sz w:val="18"/>
                <w:szCs w:val="18"/>
              </w:rPr>
            </w:pPr>
            <w:r w:rsidRPr="006011FC">
              <w:rPr>
                <w:rFonts w:ascii="Arial" w:eastAsia="MS PGothic" w:hAnsi="Arial" w:cs="Arial"/>
                <w:sz w:val="18"/>
                <w:szCs w:val="18"/>
              </w:rPr>
              <w:t>On FR2, UE is mandated to signal either “3 only” or “both 1 and 3”</w:t>
            </w:r>
          </w:p>
          <w:p w14:paraId="02C7259C" w14:textId="77777777" w:rsidR="00FD1A38" w:rsidRPr="006011FC" w:rsidRDefault="00FD1A38" w:rsidP="006011FC">
            <w:pPr>
              <w:snapToGrid w:val="0"/>
              <w:rPr>
                <w:rFonts w:ascii="Arial" w:eastAsia="MS PGothic" w:hAnsi="Arial" w:cs="Arial"/>
                <w:sz w:val="18"/>
                <w:szCs w:val="18"/>
              </w:rPr>
            </w:pPr>
            <w:r w:rsidRPr="006011FC">
              <w:rPr>
                <w:rFonts w:ascii="Arial" w:eastAsia="MS PGothic" w:hAnsi="Arial" w:cs="Arial"/>
                <w:sz w:val="18"/>
                <w:szCs w:val="18"/>
              </w:rPr>
              <w:t>On FR1, either “3 only” or “both 1 and 3” is mandatory with UE capability signaling.</w:t>
            </w:r>
          </w:p>
          <w:p w14:paraId="214E9A6E" w14:textId="77777777" w:rsidR="00FD1A38" w:rsidRPr="006011FC" w:rsidRDefault="00FD1A38" w:rsidP="006011FC">
            <w:pPr>
              <w:snapToGrid w:val="0"/>
              <w:rPr>
                <w:rFonts w:ascii="Arial" w:eastAsia="MS PGothic" w:hAnsi="Arial" w:cs="Arial"/>
                <w:sz w:val="18"/>
                <w:szCs w:val="18"/>
              </w:rPr>
            </w:pPr>
            <w:r w:rsidRPr="006011FC">
              <w:rPr>
                <w:rFonts w:ascii="Arial" w:eastAsia="MS PGothic" w:hAnsi="Arial" w:cs="Arial"/>
                <w:sz w:val="18"/>
                <w:szCs w:val="18"/>
              </w:rPr>
              <w:t>Component-4, candidate value set for M</w:t>
            </w:r>
            <w:r w:rsidRPr="006011FC">
              <w:rPr>
                <w:rFonts w:ascii="Arial" w:eastAsia="MS PGothic" w:hAnsi="Arial" w:cs="Arial" w:hint="eastAsia"/>
                <w:sz w:val="18"/>
                <w:szCs w:val="18"/>
              </w:rPr>
              <w:t>D</w:t>
            </w:r>
            <w:r w:rsidRPr="006011FC">
              <w:rPr>
                <w:rFonts w:ascii="Arial" w:eastAsia="MS PGothic" w:hAnsi="Arial" w:cs="Arial"/>
                <w:sz w:val="18"/>
                <w:szCs w:val="18"/>
              </w:rPr>
              <w:t>_</w:t>
            </w:r>
            <w:r w:rsidRPr="006011FC">
              <w:rPr>
                <w:rFonts w:ascii="Arial" w:eastAsia="MS PGothic" w:hAnsi="Arial" w:cs="Arial" w:hint="eastAsia"/>
                <w:sz w:val="18"/>
                <w:szCs w:val="18"/>
              </w:rPr>
              <w:t>2</w:t>
            </w:r>
            <w:r w:rsidRPr="006011FC">
              <w:rPr>
                <w:rFonts w:ascii="Arial" w:eastAsia="MS PGothic" w:hAnsi="Arial" w:cs="Arial"/>
                <w:sz w:val="18"/>
                <w:szCs w:val="18"/>
              </w:rPr>
              <w:t xml:space="preserve"> is {0, 1, 4, 8, 16, 32, 64}</w:t>
            </w:r>
          </w:p>
          <w:p w14:paraId="5F8735BE" w14:textId="77777777" w:rsidR="00FD1A38" w:rsidRPr="006011FC" w:rsidRDefault="00FD1A38" w:rsidP="006011FC">
            <w:pPr>
              <w:snapToGrid w:val="0"/>
              <w:rPr>
                <w:rFonts w:ascii="Arial" w:eastAsia="MS PGothic" w:hAnsi="Arial" w:cs="Arial"/>
                <w:sz w:val="18"/>
                <w:szCs w:val="18"/>
              </w:rPr>
            </w:pPr>
            <w:r w:rsidRPr="006011FC">
              <w:rPr>
                <w:rFonts w:ascii="Arial" w:eastAsia="MS PGothic" w:hAnsi="Arial" w:cs="Arial"/>
                <w:sz w:val="18"/>
                <w:szCs w:val="18"/>
              </w:rPr>
              <w:t>For FR2, UE is mandated to report at least 4</w:t>
            </w:r>
          </w:p>
          <w:p w14:paraId="130949BE" w14:textId="706E3D95" w:rsidR="00FD1A38" w:rsidRPr="006011FC" w:rsidRDefault="00FD1A38" w:rsidP="00FD1A38">
            <w:pPr>
              <w:snapToGrid w:val="0"/>
              <w:rPr>
                <w:rFonts w:ascii="Arial" w:eastAsia="MS PGothic" w:hAnsi="Arial" w:cs="Arial"/>
                <w:sz w:val="18"/>
                <w:szCs w:val="18"/>
              </w:rPr>
            </w:pPr>
            <w:r w:rsidRPr="006011FC">
              <w:rPr>
                <w:rFonts w:ascii="Arial" w:eastAsia="MS PGothic" w:hAnsi="Arial" w:cs="Arial"/>
                <w:sz w:val="18"/>
                <w:szCs w:val="18"/>
              </w:rPr>
              <w:t>FFS the mandated value for FR1</w:t>
            </w:r>
          </w:p>
        </w:tc>
        <w:tc>
          <w:tcPr>
            <w:tcW w:w="636" w:type="pct"/>
          </w:tcPr>
          <w:p w14:paraId="665EA835" w14:textId="77777777" w:rsidR="00FD1A38" w:rsidRPr="006011FC" w:rsidRDefault="00FD1A38" w:rsidP="006011FC">
            <w:pPr>
              <w:snapToGrid w:val="0"/>
              <w:rPr>
                <w:rFonts w:ascii="Arial" w:eastAsia="MS PGothic" w:hAnsi="Arial" w:cs="Arial"/>
                <w:sz w:val="18"/>
                <w:szCs w:val="18"/>
              </w:rPr>
            </w:pPr>
          </w:p>
        </w:tc>
      </w:tr>
    </w:tbl>
    <w:p w14:paraId="62540B8A" w14:textId="77777777" w:rsidR="006011FC" w:rsidRPr="006011FC" w:rsidRDefault="006011FC" w:rsidP="00D844D8"/>
    <w:p w14:paraId="728F343E" w14:textId="77777777" w:rsidR="00FD215C" w:rsidRDefault="00FD215C" w:rsidP="00D844D8"/>
    <w:p w14:paraId="6ED43D85" w14:textId="5C2D7D3B" w:rsidR="007A49F4" w:rsidRPr="00C03E3F" w:rsidRDefault="00763F6E" w:rsidP="007A49F4">
      <w:pPr>
        <w:pStyle w:val="Heading1"/>
        <w:rPr>
          <w:lang w:val="en-US"/>
        </w:rPr>
      </w:pPr>
      <w:r>
        <w:rPr>
          <w:lang w:val="en-US"/>
        </w:rPr>
        <w:lastRenderedPageBreak/>
        <w:t>Proposal</w:t>
      </w:r>
    </w:p>
    <w:p w14:paraId="555B5D66" w14:textId="590610BA" w:rsidR="00E81881" w:rsidRDefault="00E81881" w:rsidP="00E81881">
      <w:r>
        <w:t xml:space="preserve">In this contribution we have discussed the importance of UE support for Beam Correspondence for FR2 NR operations. Based on the discussion we make the following proposals: </w:t>
      </w:r>
    </w:p>
    <w:p w14:paraId="6F2389D8" w14:textId="77777777" w:rsidR="004343A9" w:rsidRPr="00944604" w:rsidRDefault="004343A9" w:rsidP="004343A9">
      <w:pPr>
        <w:rPr>
          <w:b/>
          <w:lang w:val="en-US"/>
        </w:rPr>
      </w:pPr>
      <w:r w:rsidRPr="00944604">
        <w:rPr>
          <w:b/>
          <w:lang w:val="en-US"/>
        </w:rPr>
        <w:t>Proposal 1: Beam Correspondence (2-20) is mandatory for UE</w:t>
      </w:r>
      <w:r>
        <w:rPr>
          <w:b/>
          <w:lang w:val="en-US"/>
        </w:rPr>
        <w:t xml:space="preserve"> for FR2</w:t>
      </w:r>
    </w:p>
    <w:p w14:paraId="5DA269CF" w14:textId="60E0D693" w:rsidR="00763F6E" w:rsidRDefault="00763F6E" w:rsidP="00763F6E">
      <w:pPr>
        <w:rPr>
          <w:b/>
        </w:rPr>
      </w:pPr>
      <w:r w:rsidRPr="00763F6E">
        <w:rPr>
          <w:b/>
        </w:rPr>
        <w:t xml:space="preserve">Proposal 2: Both CSI-RS </w:t>
      </w:r>
      <w:r w:rsidR="00D24ECF">
        <w:rPr>
          <w:b/>
        </w:rPr>
        <w:t xml:space="preserve">only </w:t>
      </w:r>
      <w:r w:rsidRPr="00763F6E">
        <w:rPr>
          <w:b/>
        </w:rPr>
        <w:t>and SSB</w:t>
      </w:r>
      <w:r w:rsidR="00D24ECF">
        <w:rPr>
          <w:b/>
        </w:rPr>
        <w:t xml:space="preserve"> only</w:t>
      </w:r>
      <w:r w:rsidRPr="00763F6E">
        <w:rPr>
          <w:b/>
        </w:rPr>
        <w:t xml:space="preserve"> based Beam Corresponce is mandatory for UE</w:t>
      </w:r>
    </w:p>
    <w:p w14:paraId="005DD6F7" w14:textId="77777777" w:rsidR="00D844D8" w:rsidRPr="00D844D8" w:rsidRDefault="00D844D8" w:rsidP="00D844D8"/>
    <w:p w14:paraId="53CD9119" w14:textId="77777777" w:rsidR="00885580" w:rsidRPr="00ED1327" w:rsidRDefault="00885580" w:rsidP="00885580">
      <w:pPr>
        <w:pStyle w:val="Heading1"/>
        <w:numPr>
          <w:ilvl w:val="0"/>
          <w:numId w:val="0"/>
        </w:numPr>
      </w:pPr>
      <w:r>
        <w:t>References</w:t>
      </w:r>
    </w:p>
    <w:p w14:paraId="0B2C81C9" w14:textId="06576F22" w:rsidR="00580682" w:rsidRDefault="008C637F" w:rsidP="00580682">
      <w:r w:rsidRPr="00E37A88">
        <w:t>[1]</w:t>
      </w:r>
      <w:r w:rsidRPr="00E37A88">
        <w:tab/>
      </w:r>
      <w:r w:rsidR="00CD1C29" w:rsidRPr="00E37A88">
        <w:t xml:space="preserve">R1-1814362, </w:t>
      </w:r>
      <w:r w:rsidR="00D844D8" w:rsidRPr="00E37A88">
        <w:t xml:space="preserve">R1-1812037, </w:t>
      </w:r>
      <w:bookmarkStart w:id="3" w:name="_Hlk504729869"/>
      <w:r w:rsidR="00CD1C29" w:rsidRPr="00E37A88">
        <w:t>LS on Rel-15 RAN1 NR UE features</w:t>
      </w:r>
      <w:bookmarkEnd w:id="3"/>
      <w:r w:rsidR="00D844D8" w:rsidRPr="00E37A88">
        <w:t>, RAN1</w:t>
      </w:r>
      <w:r w:rsidR="00580682">
        <w:t xml:space="preserve">[2] </w:t>
      </w:r>
      <w:r w:rsidR="00580682" w:rsidRPr="00580682">
        <w:t>R1-181413</w:t>
      </w:r>
      <w:r w:rsidR="0027717E">
        <w:t xml:space="preserve">3, </w:t>
      </w:r>
      <w:r w:rsidR="00580682" w:rsidRPr="0061358C">
        <w:t>Chairman's notes on beam correspondence</w:t>
      </w:r>
      <w:r w:rsidR="0027717E">
        <w:t xml:space="preserve">, </w:t>
      </w:r>
      <w:r w:rsidR="00580682" w:rsidRPr="0061358C">
        <w:t>Ad-Hoc chair (AT&amp;T)</w:t>
      </w:r>
    </w:p>
    <w:p w14:paraId="2A7B6EDC" w14:textId="2FB68ABB" w:rsidR="00231D67" w:rsidRDefault="00231D67" w:rsidP="00580682">
      <w:r>
        <w:t xml:space="preserve">[3] </w:t>
      </w:r>
      <w:r w:rsidRPr="00231D67">
        <w:t>R1-1814275</w:t>
      </w:r>
      <w:r w:rsidR="0027717E">
        <w:t xml:space="preserve">, </w:t>
      </w:r>
      <w:r w:rsidRPr="00231D67">
        <w:t>LS on beam correspondence related features, RAN1</w:t>
      </w:r>
    </w:p>
    <w:p w14:paraId="4606B8AE" w14:textId="27FD69CF" w:rsidR="00C03E3F" w:rsidRDefault="0027717E" w:rsidP="00580682">
      <w:r>
        <w:t xml:space="preserve">[4] </w:t>
      </w:r>
      <w:r w:rsidR="00C03E3F" w:rsidRPr="00C03E3F">
        <w:t>R4-1816639</w:t>
      </w:r>
      <w:r>
        <w:t xml:space="preserve">, </w:t>
      </w:r>
      <w:r w:rsidR="00C03E3F" w:rsidRPr="00C03E3F">
        <w:t>Verification of beam correspondence</w:t>
      </w:r>
      <w:r>
        <w:t xml:space="preserve">, </w:t>
      </w:r>
      <w:r w:rsidR="00C03E3F" w:rsidRPr="00C03E3F">
        <w:t>Ericsson, Sony</w:t>
      </w:r>
    </w:p>
    <w:p w14:paraId="4C6E3F7D" w14:textId="3DE0F137" w:rsidR="00002614" w:rsidRDefault="008508D0" w:rsidP="00D37A1A">
      <w:pPr>
        <w:rPr>
          <w:lang w:val="en-US"/>
        </w:rPr>
      </w:pPr>
      <w:r>
        <w:t xml:space="preserve">[5] </w:t>
      </w:r>
      <w:r w:rsidRPr="008508D0">
        <w:t>R4-1816747</w:t>
      </w:r>
      <w:r>
        <w:t xml:space="preserve">, </w:t>
      </w:r>
      <w:r w:rsidRPr="008508D0">
        <w:t>LS on the beam correspondence requirement and multi-band applicability framework for FR2 power class 3 UEs</w:t>
      </w:r>
      <w:r>
        <w:t>, RAN4</w:t>
      </w:r>
    </w:p>
    <w:sectPr w:rsidR="00002614" w:rsidSect="007D49A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EAD9E" w14:textId="77777777" w:rsidR="001654F9" w:rsidRDefault="001654F9">
      <w:r>
        <w:separator/>
      </w:r>
    </w:p>
  </w:endnote>
  <w:endnote w:type="continuationSeparator" w:id="0">
    <w:p w14:paraId="1F1B97A5" w14:textId="77777777" w:rsidR="001654F9" w:rsidRDefault="00165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0026" w14:textId="77777777" w:rsidR="00023AAA" w:rsidRDefault="00023A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9B07D" w14:textId="77777777" w:rsidR="00023AAA" w:rsidRDefault="00023A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C33DC" w14:textId="77777777" w:rsidR="00023AAA" w:rsidRDefault="00023A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506AD" w14:textId="77777777" w:rsidR="001654F9" w:rsidRDefault="001654F9">
      <w:r>
        <w:separator/>
      </w:r>
    </w:p>
  </w:footnote>
  <w:footnote w:type="continuationSeparator" w:id="0">
    <w:p w14:paraId="55698BED" w14:textId="77777777" w:rsidR="001654F9" w:rsidRDefault="00165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85BE1" w14:textId="77777777" w:rsidR="00023AAA" w:rsidRDefault="00023A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49F8" w14:textId="77777777" w:rsidR="00023AAA" w:rsidRDefault="00023A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226C9" w14:textId="77777777" w:rsidR="00023AAA" w:rsidRDefault="00023A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214712"/>
    <w:multiLevelType w:val="multilevel"/>
    <w:tmpl w:val="86A00D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0"/>
  </w:num>
  <w:num w:numId="4">
    <w:abstractNumId w:val="2"/>
  </w:num>
  <w:num w:numId="5">
    <w:abstractNumId w:val="9"/>
  </w:num>
  <w:num w:numId="6">
    <w:abstractNumId w:val="16"/>
  </w:num>
  <w:num w:numId="7">
    <w:abstractNumId w:val="10"/>
  </w:num>
  <w:num w:numId="8">
    <w:abstractNumId w:val="8"/>
  </w:num>
  <w:num w:numId="9">
    <w:abstractNumId w:val="17"/>
  </w:num>
  <w:num w:numId="10">
    <w:abstractNumId w:val="4"/>
  </w:num>
  <w:num w:numId="11">
    <w:abstractNumId w:val="11"/>
  </w:num>
  <w:num w:numId="12">
    <w:abstractNumId w:val="3"/>
  </w:num>
  <w:num w:numId="13">
    <w:abstractNumId w:val="7"/>
  </w:num>
  <w:num w:numId="14">
    <w:abstractNumId w:val="12"/>
  </w:num>
  <w:num w:numId="15">
    <w:abstractNumId w:val="7"/>
  </w:num>
  <w:num w:numId="16">
    <w:abstractNumId w:val="13"/>
  </w:num>
  <w:num w:numId="17">
    <w:abstractNumId w:val="6"/>
  </w:num>
  <w:num w:numId="18">
    <w:abstractNumId w:val="1"/>
  </w:num>
  <w:num w:numId="19">
    <w:abstractNumId w:val="7"/>
  </w:num>
  <w:num w:numId="20">
    <w:abstractNumId w:val="7"/>
  </w:num>
  <w:num w:numId="2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4"/>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29F"/>
    <w:rsid w:val="0001487F"/>
    <w:rsid w:val="00014F35"/>
    <w:rsid w:val="00015F98"/>
    <w:rsid w:val="000166AC"/>
    <w:rsid w:val="00017B7F"/>
    <w:rsid w:val="00017EDA"/>
    <w:rsid w:val="000212A5"/>
    <w:rsid w:val="00022B8C"/>
    <w:rsid w:val="00023742"/>
    <w:rsid w:val="00023AAA"/>
    <w:rsid w:val="00024AEF"/>
    <w:rsid w:val="00026C65"/>
    <w:rsid w:val="0002740E"/>
    <w:rsid w:val="00027755"/>
    <w:rsid w:val="00027864"/>
    <w:rsid w:val="0002789E"/>
    <w:rsid w:val="00030048"/>
    <w:rsid w:val="0003072D"/>
    <w:rsid w:val="000314CD"/>
    <w:rsid w:val="0003332B"/>
    <w:rsid w:val="00033544"/>
    <w:rsid w:val="0003475E"/>
    <w:rsid w:val="0003479E"/>
    <w:rsid w:val="00035691"/>
    <w:rsid w:val="0003576C"/>
    <w:rsid w:val="0003767C"/>
    <w:rsid w:val="00040F4F"/>
    <w:rsid w:val="0004132D"/>
    <w:rsid w:val="00041C9D"/>
    <w:rsid w:val="00044CFA"/>
    <w:rsid w:val="000459C7"/>
    <w:rsid w:val="00046630"/>
    <w:rsid w:val="00046C80"/>
    <w:rsid w:val="0004718A"/>
    <w:rsid w:val="00050112"/>
    <w:rsid w:val="00050276"/>
    <w:rsid w:val="00050466"/>
    <w:rsid w:val="000505CC"/>
    <w:rsid w:val="000511F9"/>
    <w:rsid w:val="00051B32"/>
    <w:rsid w:val="0005230E"/>
    <w:rsid w:val="00052850"/>
    <w:rsid w:val="000528A2"/>
    <w:rsid w:val="00052BBA"/>
    <w:rsid w:val="00053588"/>
    <w:rsid w:val="00054216"/>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4BC4"/>
    <w:rsid w:val="00075965"/>
    <w:rsid w:val="00075FDA"/>
    <w:rsid w:val="00076386"/>
    <w:rsid w:val="00076D82"/>
    <w:rsid w:val="00081EC2"/>
    <w:rsid w:val="00081EF3"/>
    <w:rsid w:val="00082154"/>
    <w:rsid w:val="00083800"/>
    <w:rsid w:val="00084A65"/>
    <w:rsid w:val="0008559A"/>
    <w:rsid w:val="000902C2"/>
    <w:rsid w:val="00091A92"/>
    <w:rsid w:val="00093C49"/>
    <w:rsid w:val="00095A80"/>
    <w:rsid w:val="000973E1"/>
    <w:rsid w:val="000A1402"/>
    <w:rsid w:val="000A20BA"/>
    <w:rsid w:val="000A262C"/>
    <w:rsid w:val="000A32DA"/>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00B"/>
    <w:rsid w:val="000B3B91"/>
    <w:rsid w:val="000B4207"/>
    <w:rsid w:val="000B4285"/>
    <w:rsid w:val="000B4B1B"/>
    <w:rsid w:val="000B50C3"/>
    <w:rsid w:val="000B5AC9"/>
    <w:rsid w:val="000B5F0A"/>
    <w:rsid w:val="000B6D65"/>
    <w:rsid w:val="000C0CED"/>
    <w:rsid w:val="000C1D59"/>
    <w:rsid w:val="000C2625"/>
    <w:rsid w:val="000C2B09"/>
    <w:rsid w:val="000C30CF"/>
    <w:rsid w:val="000C501D"/>
    <w:rsid w:val="000C5CBA"/>
    <w:rsid w:val="000C74BA"/>
    <w:rsid w:val="000C7531"/>
    <w:rsid w:val="000C7BA7"/>
    <w:rsid w:val="000C7C3F"/>
    <w:rsid w:val="000D0BD6"/>
    <w:rsid w:val="000D0C61"/>
    <w:rsid w:val="000D1440"/>
    <w:rsid w:val="000D27AD"/>
    <w:rsid w:val="000D2842"/>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5967"/>
    <w:rsid w:val="000E7A79"/>
    <w:rsid w:val="000F15B2"/>
    <w:rsid w:val="000F19DE"/>
    <w:rsid w:val="000F2986"/>
    <w:rsid w:val="000F2E1F"/>
    <w:rsid w:val="000F37B0"/>
    <w:rsid w:val="000F4595"/>
    <w:rsid w:val="000F4CB2"/>
    <w:rsid w:val="000F4E44"/>
    <w:rsid w:val="000F4E90"/>
    <w:rsid w:val="000F568D"/>
    <w:rsid w:val="000F68D0"/>
    <w:rsid w:val="000F6B15"/>
    <w:rsid w:val="000F7CBB"/>
    <w:rsid w:val="0010170B"/>
    <w:rsid w:val="00101C4F"/>
    <w:rsid w:val="00102C9F"/>
    <w:rsid w:val="001068D2"/>
    <w:rsid w:val="001069F2"/>
    <w:rsid w:val="001103BD"/>
    <w:rsid w:val="0011091B"/>
    <w:rsid w:val="00111208"/>
    <w:rsid w:val="001115E4"/>
    <w:rsid w:val="00111808"/>
    <w:rsid w:val="00111D53"/>
    <w:rsid w:val="00112220"/>
    <w:rsid w:val="00112BE0"/>
    <w:rsid w:val="0011339F"/>
    <w:rsid w:val="00113B8F"/>
    <w:rsid w:val="00113EC8"/>
    <w:rsid w:val="00114E96"/>
    <w:rsid w:val="001152C7"/>
    <w:rsid w:val="00115C88"/>
    <w:rsid w:val="0011644A"/>
    <w:rsid w:val="00117332"/>
    <w:rsid w:val="00117495"/>
    <w:rsid w:val="0011784B"/>
    <w:rsid w:val="001204DD"/>
    <w:rsid w:val="0012123A"/>
    <w:rsid w:val="001227E4"/>
    <w:rsid w:val="00122839"/>
    <w:rsid w:val="001237AC"/>
    <w:rsid w:val="00124E12"/>
    <w:rsid w:val="00124E75"/>
    <w:rsid w:val="0012673D"/>
    <w:rsid w:val="001269B8"/>
    <w:rsid w:val="00127099"/>
    <w:rsid w:val="00127C80"/>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223"/>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5C02"/>
    <w:rsid w:val="00156ABA"/>
    <w:rsid w:val="00157390"/>
    <w:rsid w:val="00160998"/>
    <w:rsid w:val="00160CD6"/>
    <w:rsid w:val="00160F5F"/>
    <w:rsid w:val="00162308"/>
    <w:rsid w:val="0016316A"/>
    <w:rsid w:val="0016381F"/>
    <w:rsid w:val="00163D1D"/>
    <w:rsid w:val="00164171"/>
    <w:rsid w:val="00164E58"/>
    <w:rsid w:val="00165033"/>
    <w:rsid w:val="001654F9"/>
    <w:rsid w:val="0016598A"/>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57E1"/>
    <w:rsid w:val="001C66AC"/>
    <w:rsid w:val="001C674E"/>
    <w:rsid w:val="001C6754"/>
    <w:rsid w:val="001C77F0"/>
    <w:rsid w:val="001D0ABE"/>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0FFA"/>
    <w:rsid w:val="001F138E"/>
    <w:rsid w:val="001F1987"/>
    <w:rsid w:val="001F21BC"/>
    <w:rsid w:val="001F22D5"/>
    <w:rsid w:val="001F23BD"/>
    <w:rsid w:val="001F34DA"/>
    <w:rsid w:val="001F4DAC"/>
    <w:rsid w:val="001F5019"/>
    <w:rsid w:val="001F51C5"/>
    <w:rsid w:val="001F53EC"/>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D67"/>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033"/>
    <w:rsid w:val="002551BD"/>
    <w:rsid w:val="002551D3"/>
    <w:rsid w:val="002568D0"/>
    <w:rsid w:val="00260AEE"/>
    <w:rsid w:val="00260E8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5BD1"/>
    <w:rsid w:val="002763E9"/>
    <w:rsid w:val="00276736"/>
    <w:rsid w:val="00276F4E"/>
    <w:rsid w:val="0027717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A50"/>
    <w:rsid w:val="002A02C9"/>
    <w:rsid w:val="002A1062"/>
    <w:rsid w:val="002A2012"/>
    <w:rsid w:val="002A2413"/>
    <w:rsid w:val="002A2F5E"/>
    <w:rsid w:val="002A352A"/>
    <w:rsid w:val="002A3A78"/>
    <w:rsid w:val="002A607D"/>
    <w:rsid w:val="002B132E"/>
    <w:rsid w:val="002B1499"/>
    <w:rsid w:val="002B2813"/>
    <w:rsid w:val="002B2D29"/>
    <w:rsid w:val="002B3B31"/>
    <w:rsid w:val="002B3BBD"/>
    <w:rsid w:val="002C0C4B"/>
    <w:rsid w:val="002C1EEA"/>
    <w:rsid w:val="002C47AD"/>
    <w:rsid w:val="002C5510"/>
    <w:rsid w:val="002C6034"/>
    <w:rsid w:val="002C635B"/>
    <w:rsid w:val="002C6BDE"/>
    <w:rsid w:val="002C7276"/>
    <w:rsid w:val="002C770F"/>
    <w:rsid w:val="002C7CFF"/>
    <w:rsid w:val="002D02C8"/>
    <w:rsid w:val="002D0BC6"/>
    <w:rsid w:val="002D12DB"/>
    <w:rsid w:val="002D17C5"/>
    <w:rsid w:val="002D365F"/>
    <w:rsid w:val="002D445A"/>
    <w:rsid w:val="002D51DF"/>
    <w:rsid w:val="002D6892"/>
    <w:rsid w:val="002D68C2"/>
    <w:rsid w:val="002D7C86"/>
    <w:rsid w:val="002E0692"/>
    <w:rsid w:val="002E1D74"/>
    <w:rsid w:val="002E2943"/>
    <w:rsid w:val="002E2CF1"/>
    <w:rsid w:val="002E34AF"/>
    <w:rsid w:val="002E4AAC"/>
    <w:rsid w:val="002E53DE"/>
    <w:rsid w:val="002E5486"/>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4C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E40"/>
    <w:rsid w:val="00331F96"/>
    <w:rsid w:val="00332B55"/>
    <w:rsid w:val="00333147"/>
    <w:rsid w:val="003336B9"/>
    <w:rsid w:val="0033476C"/>
    <w:rsid w:val="00335EA8"/>
    <w:rsid w:val="003363DD"/>
    <w:rsid w:val="00337810"/>
    <w:rsid w:val="00340361"/>
    <w:rsid w:val="00340795"/>
    <w:rsid w:val="0034111C"/>
    <w:rsid w:val="00341E60"/>
    <w:rsid w:val="0034217F"/>
    <w:rsid w:val="00342AD2"/>
    <w:rsid w:val="00343954"/>
    <w:rsid w:val="003445DB"/>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62B9"/>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524"/>
    <w:rsid w:val="003B3C64"/>
    <w:rsid w:val="003B4FAA"/>
    <w:rsid w:val="003B547A"/>
    <w:rsid w:val="003B6EC0"/>
    <w:rsid w:val="003B75B9"/>
    <w:rsid w:val="003C087B"/>
    <w:rsid w:val="003C0DA2"/>
    <w:rsid w:val="003C1A18"/>
    <w:rsid w:val="003C249D"/>
    <w:rsid w:val="003C3676"/>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ED5"/>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2995"/>
    <w:rsid w:val="00433EBE"/>
    <w:rsid w:val="004343A9"/>
    <w:rsid w:val="00434406"/>
    <w:rsid w:val="00435578"/>
    <w:rsid w:val="00440FED"/>
    <w:rsid w:val="00441B92"/>
    <w:rsid w:val="00443A9F"/>
    <w:rsid w:val="0044474B"/>
    <w:rsid w:val="00445FF7"/>
    <w:rsid w:val="004508A8"/>
    <w:rsid w:val="00452CA7"/>
    <w:rsid w:val="00453341"/>
    <w:rsid w:val="00454445"/>
    <w:rsid w:val="004545C6"/>
    <w:rsid w:val="00454DCA"/>
    <w:rsid w:val="00454E26"/>
    <w:rsid w:val="00456544"/>
    <w:rsid w:val="00456649"/>
    <w:rsid w:val="004567B7"/>
    <w:rsid w:val="00456856"/>
    <w:rsid w:val="004571EF"/>
    <w:rsid w:val="0046047A"/>
    <w:rsid w:val="00460ADE"/>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E2D"/>
    <w:rsid w:val="00494172"/>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5C5"/>
    <w:rsid w:val="004A7769"/>
    <w:rsid w:val="004B23AD"/>
    <w:rsid w:val="004B2965"/>
    <w:rsid w:val="004B3265"/>
    <w:rsid w:val="004B3933"/>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8BB"/>
    <w:rsid w:val="004C4D15"/>
    <w:rsid w:val="004C6DA5"/>
    <w:rsid w:val="004C767D"/>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2C1"/>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F5"/>
    <w:rsid w:val="00543707"/>
    <w:rsid w:val="005439BD"/>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0C3"/>
    <w:rsid w:val="005746C4"/>
    <w:rsid w:val="00574B50"/>
    <w:rsid w:val="00577835"/>
    <w:rsid w:val="00580682"/>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5D1A"/>
    <w:rsid w:val="005A704D"/>
    <w:rsid w:val="005B0599"/>
    <w:rsid w:val="005B122A"/>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1F55"/>
    <w:rsid w:val="005F21A5"/>
    <w:rsid w:val="005F2470"/>
    <w:rsid w:val="005F28C6"/>
    <w:rsid w:val="005F3F16"/>
    <w:rsid w:val="005F52CC"/>
    <w:rsid w:val="005F5E6F"/>
    <w:rsid w:val="005F681C"/>
    <w:rsid w:val="005F6BD4"/>
    <w:rsid w:val="005F7188"/>
    <w:rsid w:val="005F7985"/>
    <w:rsid w:val="00600CEB"/>
    <w:rsid w:val="006011FC"/>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25B3"/>
    <w:rsid w:val="00613EA5"/>
    <w:rsid w:val="00614CD1"/>
    <w:rsid w:val="006151F2"/>
    <w:rsid w:val="0061567B"/>
    <w:rsid w:val="00615AC8"/>
    <w:rsid w:val="0062152A"/>
    <w:rsid w:val="00623583"/>
    <w:rsid w:val="0062462F"/>
    <w:rsid w:val="00624AFC"/>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DD7"/>
    <w:rsid w:val="006539E8"/>
    <w:rsid w:val="00656307"/>
    <w:rsid w:val="006563C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8F6"/>
    <w:rsid w:val="00674E6A"/>
    <w:rsid w:val="00675CF4"/>
    <w:rsid w:val="00676A64"/>
    <w:rsid w:val="006775A9"/>
    <w:rsid w:val="00677925"/>
    <w:rsid w:val="006779BF"/>
    <w:rsid w:val="00680F46"/>
    <w:rsid w:val="00681FDC"/>
    <w:rsid w:val="00682B53"/>
    <w:rsid w:val="00682F27"/>
    <w:rsid w:val="006859DB"/>
    <w:rsid w:val="0068678D"/>
    <w:rsid w:val="00687488"/>
    <w:rsid w:val="006904ED"/>
    <w:rsid w:val="00690E2E"/>
    <w:rsid w:val="006915D7"/>
    <w:rsid w:val="00692814"/>
    <w:rsid w:val="00692B99"/>
    <w:rsid w:val="006932E7"/>
    <w:rsid w:val="0069333B"/>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3E80"/>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72D"/>
    <w:rsid w:val="00712EDA"/>
    <w:rsid w:val="007136D0"/>
    <w:rsid w:val="007155A9"/>
    <w:rsid w:val="007158E1"/>
    <w:rsid w:val="00716AA6"/>
    <w:rsid w:val="0071705B"/>
    <w:rsid w:val="00717888"/>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3F6E"/>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13E"/>
    <w:rsid w:val="007826C8"/>
    <w:rsid w:val="00784190"/>
    <w:rsid w:val="0078457B"/>
    <w:rsid w:val="00784756"/>
    <w:rsid w:val="0078539D"/>
    <w:rsid w:val="007856C1"/>
    <w:rsid w:val="0078571B"/>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D7"/>
    <w:rsid w:val="007A43ED"/>
    <w:rsid w:val="007A49F4"/>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49AF"/>
    <w:rsid w:val="007D5357"/>
    <w:rsid w:val="007D54F8"/>
    <w:rsid w:val="007D5E27"/>
    <w:rsid w:val="007D6F64"/>
    <w:rsid w:val="007E1782"/>
    <w:rsid w:val="007E25AB"/>
    <w:rsid w:val="007E2F41"/>
    <w:rsid w:val="007E33FC"/>
    <w:rsid w:val="007E44FC"/>
    <w:rsid w:val="007E5AC2"/>
    <w:rsid w:val="007E79C5"/>
    <w:rsid w:val="007F2845"/>
    <w:rsid w:val="007F2A69"/>
    <w:rsid w:val="007F38A2"/>
    <w:rsid w:val="007F43BC"/>
    <w:rsid w:val="007F4740"/>
    <w:rsid w:val="008006C6"/>
    <w:rsid w:val="00800C52"/>
    <w:rsid w:val="0080153E"/>
    <w:rsid w:val="008018C8"/>
    <w:rsid w:val="00801DD2"/>
    <w:rsid w:val="0080263A"/>
    <w:rsid w:val="0080329D"/>
    <w:rsid w:val="008055A9"/>
    <w:rsid w:val="0080742D"/>
    <w:rsid w:val="008100AC"/>
    <w:rsid w:val="00810C05"/>
    <w:rsid w:val="0081151E"/>
    <w:rsid w:val="0081176C"/>
    <w:rsid w:val="00812498"/>
    <w:rsid w:val="008127E6"/>
    <w:rsid w:val="0081295E"/>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3559"/>
    <w:rsid w:val="00834358"/>
    <w:rsid w:val="008346BD"/>
    <w:rsid w:val="00834923"/>
    <w:rsid w:val="008359EB"/>
    <w:rsid w:val="00836B7A"/>
    <w:rsid w:val="00837B90"/>
    <w:rsid w:val="008409AA"/>
    <w:rsid w:val="00840FB8"/>
    <w:rsid w:val="00842E0C"/>
    <w:rsid w:val="00843A7A"/>
    <w:rsid w:val="008447F5"/>
    <w:rsid w:val="00846292"/>
    <w:rsid w:val="008506E1"/>
    <w:rsid w:val="008508D0"/>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72"/>
    <w:rsid w:val="00874009"/>
    <w:rsid w:val="00874158"/>
    <w:rsid w:val="008743F3"/>
    <w:rsid w:val="0087444A"/>
    <w:rsid w:val="00875139"/>
    <w:rsid w:val="00875410"/>
    <w:rsid w:val="0087562F"/>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7AB"/>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637F"/>
    <w:rsid w:val="008C67EB"/>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585"/>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24E"/>
    <w:rsid w:val="0094409C"/>
    <w:rsid w:val="00944159"/>
    <w:rsid w:val="00944604"/>
    <w:rsid w:val="009449B2"/>
    <w:rsid w:val="00944A82"/>
    <w:rsid w:val="00944BA5"/>
    <w:rsid w:val="00946C4D"/>
    <w:rsid w:val="0095019A"/>
    <w:rsid w:val="00951DB1"/>
    <w:rsid w:val="0095285B"/>
    <w:rsid w:val="00953FE9"/>
    <w:rsid w:val="00954417"/>
    <w:rsid w:val="0095481C"/>
    <w:rsid w:val="0095526F"/>
    <w:rsid w:val="009567E6"/>
    <w:rsid w:val="00957076"/>
    <w:rsid w:val="00957132"/>
    <w:rsid w:val="009576FD"/>
    <w:rsid w:val="009578EB"/>
    <w:rsid w:val="009578FF"/>
    <w:rsid w:val="00957DD0"/>
    <w:rsid w:val="00960446"/>
    <w:rsid w:val="00960DFE"/>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D90"/>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2A90"/>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431"/>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5918"/>
    <w:rsid w:val="00A471A8"/>
    <w:rsid w:val="00A4791B"/>
    <w:rsid w:val="00A50A48"/>
    <w:rsid w:val="00A51180"/>
    <w:rsid w:val="00A51242"/>
    <w:rsid w:val="00A51522"/>
    <w:rsid w:val="00A51573"/>
    <w:rsid w:val="00A51A5E"/>
    <w:rsid w:val="00A52895"/>
    <w:rsid w:val="00A529ED"/>
    <w:rsid w:val="00A52D7D"/>
    <w:rsid w:val="00A539A5"/>
    <w:rsid w:val="00A53DA0"/>
    <w:rsid w:val="00A5404D"/>
    <w:rsid w:val="00A555A7"/>
    <w:rsid w:val="00A5707A"/>
    <w:rsid w:val="00A5765D"/>
    <w:rsid w:val="00A579BD"/>
    <w:rsid w:val="00A57C67"/>
    <w:rsid w:val="00A607CB"/>
    <w:rsid w:val="00A6351F"/>
    <w:rsid w:val="00A63809"/>
    <w:rsid w:val="00A64278"/>
    <w:rsid w:val="00A64A6E"/>
    <w:rsid w:val="00A6519F"/>
    <w:rsid w:val="00A65A70"/>
    <w:rsid w:val="00A6665F"/>
    <w:rsid w:val="00A66F36"/>
    <w:rsid w:val="00A676D9"/>
    <w:rsid w:val="00A67EFC"/>
    <w:rsid w:val="00A7031E"/>
    <w:rsid w:val="00A70510"/>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1D9"/>
    <w:rsid w:val="00AA247C"/>
    <w:rsid w:val="00AA25A9"/>
    <w:rsid w:val="00AA26AD"/>
    <w:rsid w:val="00AA26D9"/>
    <w:rsid w:val="00AA4605"/>
    <w:rsid w:val="00AA51AD"/>
    <w:rsid w:val="00AA591E"/>
    <w:rsid w:val="00AA5DF4"/>
    <w:rsid w:val="00AA65C9"/>
    <w:rsid w:val="00AA66CB"/>
    <w:rsid w:val="00AB0A32"/>
    <w:rsid w:val="00AB0B90"/>
    <w:rsid w:val="00AB0E56"/>
    <w:rsid w:val="00AB0ED5"/>
    <w:rsid w:val="00AB18AC"/>
    <w:rsid w:val="00AB1EB7"/>
    <w:rsid w:val="00AB3039"/>
    <w:rsid w:val="00AB3A15"/>
    <w:rsid w:val="00AB4ECC"/>
    <w:rsid w:val="00AB4F0F"/>
    <w:rsid w:val="00AB53E3"/>
    <w:rsid w:val="00AB57F0"/>
    <w:rsid w:val="00AB60E2"/>
    <w:rsid w:val="00AB6601"/>
    <w:rsid w:val="00AB674E"/>
    <w:rsid w:val="00AB6D79"/>
    <w:rsid w:val="00AB709E"/>
    <w:rsid w:val="00AB7806"/>
    <w:rsid w:val="00AB7FBF"/>
    <w:rsid w:val="00AC02C1"/>
    <w:rsid w:val="00AC0AB6"/>
    <w:rsid w:val="00AC10AD"/>
    <w:rsid w:val="00AC1E55"/>
    <w:rsid w:val="00AC25A2"/>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757"/>
    <w:rsid w:val="00AD7C95"/>
    <w:rsid w:val="00AD7FCD"/>
    <w:rsid w:val="00AE2BED"/>
    <w:rsid w:val="00AE3DE1"/>
    <w:rsid w:val="00AE5439"/>
    <w:rsid w:val="00AE61B2"/>
    <w:rsid w:val="00AE78D1"/>
    <w:rsid w:val="00AE7F89"/>
    <w:rsid w:val="00AF2D54"/>
    <w:rsid w:val="00AF310A"/>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4A4A"/>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0AE6"/>
    <w:rsid w:val="00BA1913"/>
    <w:rsid w:val="00BA2BC9"/>
    <w:rsid w:val="00BA4641"/>
    <w:rsid w:val="00BA4A54"/>
    <w:rsid w:val="00BA76A9"/>
    <w:rsid w:val="00BA7FEB"/>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8E5"/>
    <w:rsid w:val="00BD598A"/>
    <w:rsid w:val="00BD5C7A"/>
    <w:rsid w:val="00BD723F"/>
    <w:rsid w:val="00BD75B4"/>
    <w:rsid w:val="00BD7D14"/>
    <w:rsid w:val="00BE02B4"/>
    <w:rsid w:val="00BE114D"/>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675A"/>
    <w:rsid w:val="00BF711C"/>
    <w:rsid w:val="00BF748E"/>
    <w:rsid w:val="00BF789B"/>
    <w:rsid w:val="00C03309"/>
    <w:rsid w:val="00C037E0"/>
    <w:rsid w:val="00C03E3F"/>
    <w:rsid w:val="00C072FE"/>
    <w:rsid w:val="00C11ADE"/>
    <w:rsid w:val="00C126E0"/>
    <w:rsid w:val="00C12E39"/>
    <w:rsid w:val="00C13D47"/>
    <w:rsid w:val="00C14164"/>
    <w:rsid w:val="00C14C53"/>
    <w:rsid w:val="00C15D8E"/>
    <w:rsid w:val="00C17012"/>
    <w:rsid w:val="00C178FB"/>
    <w:rsid w:val="00C17C12"/>
    <w:rsid w:val="00C17DF9"/>
    <w:rsid w:val="00C201EB"/>
    <w:rsid w:val="00C20ACC"/>
    <w:rsid w:val="00C21BB3"/>
    <w:rsid w:val="00C22B28"/>
    <w:rsid w:val="00C257B7"/>
    <w:rsid w:val="00C272E8"/>
    <w:rsid w:val="00C30ABC"/>
    <w:rsid w:val="00C30B60"/>
    <w:rsid w:val="00C31FAA"/>
    <w:rsid w:val="00C33359"/>
    <w:rsid w:val="00C348D6"/>
    <w:rsid w:val="00C3504C"/>
    <w:rsid w:val="00C365E7"/>
    <w:rsid w:val="00C36E34"/>
    <w:rsid w:val="00C37EBE"/>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781C"/>
    <w:rsid w:val="00CB09DA"/>
    <w:rsid w:val="00CB0BD9"/>
    <w:rsid w:val="00CB1CAC"/>
    <w:rsid w:val="00CB1DE8"/>
    <w:rsid w:val="00CB1E3B"/>
    <w:rsid w:val="00CB1F1D"/>
    <w:rsid w:val="00CB3BBA"/>
    <w:rsid w:val="00CB4288"/>
    <w:rsid w:val="00CB63F8"/>
    <w:rsid w:val="00CB6795"/>
    <w:rsid w:val="00CB71F8"/>
    <w:rsid w:val="00CC08E4"/>
    <w:rsid w:val="00CC180A"/>
    <w:rsid w:val="00CC26DB"/>
    <w:rsid w:val="00CC300C"/>
    <w:rsid w:val="00CC35AE"/>
    <w:rsid w:val="00CC3DAA"/>
    <w:rsid w:val="00CC4C2C"/>
    <w:rsid w:val="00CC5057"/>
    <w:rsid w:val="00CC6809"/>
    <w:rsid w:val="00CD0772"/>
    <w:rsid w:val="00CD078F"/>
    <w:rsid w:val="00CD121E"/>
    <w:rsid w:val="00CD185D"/>
    <w:rsid w:val="00CD1C29"/>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1E12"/>
    <w:rsid w:val="00D2279F"/>
    <w:rsid w:val="00D22AF1"/>
    <w:rsid w:val="00D22E93"/>
    <w:rsid w:val="00D242DA"/>
    <w:rsid w:val="00D247EC"/>
    <w:rsid w:val="00D24ECF"/>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623"/>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293"/>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4D8"/>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36"/>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437"/>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234"/>
    <w:rsid w:val="00DE737B"/>
    <w:rsid w:val="00DF100B"/>
    <w:rsid w:val="00DF11B7"/>
    <w:rsid w:val="00DF4359"/>
    <w:rsid w:val="00DF67A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B57"/>
    <w:rsid w:val="00E16F82"/>
    <w:rsid w:val="00E17F6F"/>
    <w:rsid w:val="00E20B20"/>
    <w:rsid w:val="00E239D1"/>
    <w:rsid w:val="00E244BB"/>
    <w:rsid w:val="00E246B9"/>
    <w:rsid w:val="00E250C5"/>
    <w:rsid w:val="00E26727"/>
    <w:rsid w:val="00E26970"/>
    <w:rsid w:val="00E2728F"/>
    <w:rsid w:val="00E27791"/>
    <w:rsid w:val="00E30F2D"/>
    <w:rsid w:val="00E319DB"/>
    <w:rsid w:val="00E31AFC"/>
    <w:rsid w:val="00E3250F"/>
    <w:rsid w:val="00E3409E"/>
    <w:rsid w:val="00E34F76"/>
    <w:rsid w:val="00E37A88"/>
    <w:rsid w:val="00E37BE5"/>
    <w:rsid w:val="00E41A27"/>
    <w:rsid w:val="00E41AB4"/>
    <w:rsid w:val="00E42737"/>
    <w:rsid w:val="00E44906"/>
    <w:rsid w:val="00E45C77"/>
    <w:rsid w:val="00E4608B"/>
    <w:rsid w:val="00E46D7F"/>
    <w:rsid w:val="00E501D3"/>
    <w:rsid w:val="00E536EB"/>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1881"/>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04A"/>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3C0"/>
    <w:rsid w:val="00EC651E"/>
    <w:rsid w:val="00EC65E5"/>
    <w:rsid w:val="00EC692E"/>
    <w:rsid w:val="00EC745E"/>
    <w:rsid w:val="00EC775C"/>
    <w:rsid w:val="00EC7EAF"/>
    <w:rsid w:val="00ED0F82"/>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4278"/>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1433"/>
    <w:rsid w:val="00F4275C"/>
    <w:rsid w:val="00F434B2"/>
    <w:rsid w:val="00F45693"/>
    <w:rsid w:val="00F52339"/>
    <w:rsid w:val="00F5277A"/>
    <w:rsid w:val="00F532E8"/>
    <w:rsid w:val="00F537FF"/>
    <w:rsid w:val="00F54E36"/>
    <w:rsid w:val="00F560FE"/>
    <w:rsid w:val="00F56A1A"/>
    <w:rsid w:val="00F6040B"/>
    <w:rsid w:val="00F60CD6"/>
    <w:rsid w:val="00F6111C"/>
    <w:rsid w:val="00F614C0"/>
    <w:rsid w:val="00F61647"/>
    <w:rsid w:val="00F6299F"/>
    <w:rsid w:val="00F657CF"/>
    <w:rsid w:val="00F65808"/>
    <w:rsid w:val="00F6587D"/>
    <w:rsid w:val="00F66A00"/>
    <w:rsid w:val="00F66CFB"/>
    <w:rsid w:val="00F70C73"/>
    <w:rsid w:val="00F713A3"/>
    <w:rsid w:val="00F71A8F"/>
    <w:rsid w:val="00F75330"/>
    <w:rsid w:val="00F75B66"/>
    <w:rsid w:val="00F76836"/>
    <w:rsid w:val="00F76BD9"/>
    <w:rsid w:val="00F77522"/>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642"/>
    <w:rsid w:val="00FA31E7"/>
    <w:rsid w:val="00FA413A"/>
    <w:rsid w:val="00FA4144"/>
    <w:rsid w:val="00FA4DDF"/>
    <w:rsid w:val="00FA645E"/>
    <w:rsid w:val="00FA6E7F"/>
    <w:rsid w:val="00FA7114"/>
    <w:rsid w:val="00FB052D"/>
    <w:rsid w:val="00FB22D7"/>
    <w:rsid w:val="00FB2379"/>
    <w:rsid w:val="00FB3CB7"/>
    <w:rsid w:val="00FB4B32"/>
    <w:rsid w:val="00FB4B8A"/>
    <w:rsid w:val="00FB5152"/>
    <w:rsid w:val="00FB5F8F"/>
    <w:rsid w:val="00FB680E"/>
    <w:rsid w:val="00FB6B73"/>
    <w:rsid w:val="00FB7A0B"/>
    <w:rsid w:val="00FC0065"/>
    <w:rsid w:val="00FC062F"/>
    <w:rsid w:val="00FC0754"/>
    <w:rsid w:val="00FC1750"/>
    <w:rsid w:val="00FC3AEE"/>
    <w:rsid w:val="00FC6238"/>
    <w:rsid w:val="00FC7951"/>
    <w:rsid w:val="00FC7EAE"/>
    <w:rsid w:val="00FD1747"/>
    <w:rsid w:val="00FD1A38"/>
    <w:rsid w:val="00FD215C"/>
    <w:rsid w:val="00FD236B"/>
    <w:rsid w:val="00FD2785"/>
    <w:rsid w:val="00FD33FC"/>
    <w:rsid w:val="00FD3730"/>
    <w:rsid w:val="00FD3ADE"/>
    <w:rsid w:val="00FD3B08"/>
    <w:rsid w:val="00FD4806"/>
    <w:rsid w:val="00FD4BA4"/>
    <w:rsid w:val="00FD4E32"/>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611"/>
    <w:rsid w:val="00FF0964"/>
    <w:rsid w:val="00FF0F67"/>
    <w:rsid w:val="00FF16F2"/>
    <w:rsid w:val="00FF1BC9"/>
    <w:rsid w:val="00FF1F9B"/>
    <w:rsid w:val="00FF2B42"/>
    <w:rsid w:val="00FF2D5B"/>
    <w:rsid w:val="00FF2E52"/>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99"/>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CRCoverPageChar">
    <w:name w:val="CR Cover Page Char"/>
    <w:link w:val="CRCoverPage"/>
    <w:rsid w:val="008508D0"/>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19429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156179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5AIRPNAIUNRU-1830940522-3749</_dlc_DocId>
    <_dlc_DocIdUrl xmlns="71c5aaf6-e6ce-465b-b873-5148d2a4c105">
      <Url>https://nokia.sharepoint.com/sites/c5g/5gradio/_layouts/15/DocIdRedir.aspx?ID=5AIRPNAIUNRU-1830940522-3749</Url>
      <Description>5AIRPNAIUNRU-1830940522-3749</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58F9FB7-DB0B-4355-B44F-5632A06B4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BAC004B-B1E1-466F-A440-44520FFA1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5</Pages>
  <Words>1651</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7</cp:revision>
  <cp:lastPrinted>2016-06-20T11:35:00Z</cp:lastPrinted>
  <dcterms:created xsi:type="dcterms:W3CDTF">2018-11-30T10:56:00Z</dcterms:created>
  <dcterms:modified xsi:type="dcterms:W3CDTF">2018-12-03T14:56:00Z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9d3a2c2a-18ec-4cd8-a86f-37ce65a52e85</vt:lpwstr>
  </property>
</Properties>
</file>